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  <w:t>博罗县建设工程质量监督站房屋市政工程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w w:val="100"/>
          <w:sz w:val="36"/>
          <w:szCs w:val="36"/>
          <w:lang w:eastAsia="zh-CN"/>
        </w:rPr>
        <w:t>分部验收质量技术资料监督抽查意见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（施工单位）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我站对你单位报送由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建设的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单位（子单位）工程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t xml:space="preserve">地基与基础  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t xml:space="preserve">主体结构  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sym w:font="Wingdings" w:char="00FE"/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single"/>
          <w:lang w:val="en-US" w:eastAsia="zh-CN"/>
        </w:rPr>
        <w:t>建筑节能与绿色建筑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分部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验收质量技术资料进行了抽查。现提出如下抽查意见（下面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的选项），请按要求办理：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资料完整有效，相关的质量问题已处理完毕，符合工程分部验收条件，可以报监理单位或建设单位组织验收。请在组织分部工程验收会7个工作日前，书面告知质量监督站验收时间和地点。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资料基本完整。但需补充附件“缺项”清单材料后，监理单位或建设单位方可组织验收。请在组织分部工程验收会7个工作日前，书面告知质量监督站验收时间和地点。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资料混乱，缺项多，不符合分部分项验收条件，需整理补充材料后重新报告送监督站抽查（见“附件”缺项清单材料）。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38" w:leftChars="304" w:hanging="90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38" w:leftChars="304" w:hanging="90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地基与基础分部工程验收质量技术资料监督抽查记录表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38" w:leftChars="304" w:hanging="90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主体结构分部工程验收质量技术资料监督抽查记录表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38" w:leftChars="304" w:hanging="900" w:hanging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sym w:font="Wingdings" w:char="00FE"/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建筑节能与绿色建筑分部工程验收质量技术资料监督抽查记录表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博罗县建设工程质量监督站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0" w:firstLineChars="20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抄送：住建局城乡建设管理股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22AB9"/>
    <w:rsid w:val="33C72154"/>
    <w:rsid w:val="49541A01"/>
    <w:rsid w:val="54B22AB9"/>
    <w:rsid w:val="602B2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2022-02-16T03:07:00Z</dcterms:created>
  <dc:creator>胡惠强</dc:creator>
  <cp:lastModifiedBy>胡惠强</cp:lastModifiedBy>
  <dcterms:modified xsi:type="dcterms:W3CDTF">2022-02-28T03:57:23Z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B80C4B1331AB41C6899806129D789CAD</vt:lpwstr>
  </property>
</Properties>
</file>