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</w:t>
      </w:r>
    </w:p>
    <w:p>
      <w:pPr>
        <w:jc w:val="center"/>
        <w:rPr>
          <w:rFonts w:hint="eastAsia"/>
          <w:b/>
          <w:bCs/>
          <w:color w:val="auto"/>
          <w:sz w:val="44"/>
          <w:szCs w:val="44"/>
          <w:lang w:val="en-US" w:eastAsia="zh-Hans"/>
        </w:rPr>
      </w:pPr>
      <w:r>
        <w:rPr>
          <w:rFonts w:hint="default"/>
          <w:b/>
          <w:bCs/>
          <w:color w:val="auto"/>
          <w:sz w:val="44"/>
          <w:szCs w:val="44"/>
          <w:lang w:val="en-US" w:eastAsia="zh-Hans"/>
        </w:rPr>
        <w:t>不合格销毁登记存单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lang w:val="en-US" w:eastAsia="zh-CN"/>
        </w:rPr>
        <w:t xml:space="preserve">   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color w:val="FF0000"/>
          <w:sz w:val="28"/>
          <w:szCs w:val="28"/>
          <w:lang w:val="en-US" w:eastAsia="zh-CN"/>
        </w:rPr>
        <w:t>20</w:t>
      </w:r>
      <w:r>
        <w:rPr>
          <w:rFonts w:hint="default"/>
          <w:color w:val="FF0000"/>
          <w:sz w:val="28"/>
          <w:szCs w:val="28"/>
          <w:lang w:eastAsia="zh-CN"/>
        </w:rPr>
        <w:t>2</w:t>
      </w:r>
      <w:r>
        <w:rPr>
          <w:rFonts w:hint="eastAsia"/>
          <w:color w:val="FF0000"/>
          <w:sz w:val="28"/>
          <w:szCs w:val="28"/>
          <w:lang w:val="en-US" w:eastAsia="zh-CN"/>
        </w:rPr>
        <w:t>2年10月28日惠州市博罗县麻陂镇13档菜档销售的菜心样品</w:t>
      </w:r>
      <w:r>
        <w:rPr>
          <w:rFonts w:hint="eastAsia"/>
          <w:color w:val="FF0000"/>
          <w:sz w:val="28"/>
          <w:szCs w:val="28"/>
          <w:lang w:val="en-US" w:eastAsia="zh-Hans"/>
        </w:rPr>
        <w:t>检测出</w:t>
      </w:r>
      <w:r>
        <w:rPr>
          <w:rFonts w:hint="eastAsia"/>
          <w:color w:val="FF0000"/>
          <w:sz w:val="28"/>
          <w:szCs w:val="28"/>
          <w:lang w:val="en-US" w:eastAsia="zh-CN"/>
        </w:rPr>
        <w:t>有机磷和氨基甲酸酯项目不合格</w:t>
      </w:r>
      <w:r>
        <w:rPr>
          <w:rFonts w:hint="eastAsia"/>
          <w:sz w:val="28"/>
          <w:szCs w:val="28"/>
          <w:lang w:val="en-US" w:eastAsia="zh-CN"/>
        </w:rPr>
        <w:t>。</w:t>
      </w:r>
      <w:r>
        <w:rPr>
          <w:rFonts w:hint="default"/>
          <w:sz w:val="28"/>
          <w:szCs w:val="28"/>
          <w:lang w:eastAsia="zh-CN"/>
        </w:rPr>
        <w:t>《</w:t>
      </w:r>
      <w:r>
        <w:rPr>
          <w:rFonts w:hint="eastAsia"/>
          <w:sz w:val="28"/>
          <w:szCs w:val="28"/>
          <w:lang w:val="en-US" w:eastAsia="zh-CN"/>
        </w:rPr>
        <w:t>食用农产品快检结果告知书》</w:t>
      </w:r>
      <w:r>
        <w:rPr>
          <w:rFonts w:hint="eastAsia"/>
          <w:color w:val="FF0000"/>
          <w:sz w:val="28"/>
          <w:szCs w:val="28"/>
          <w:lang w:val="en-US" w:eastAsia="zh-CN"/>
        </w:rPr>
        <w:t>（编号：BLKF-20221026001）</w:t>
      </w:r>
      <w:r>
        <w:rPr>
          <w:rFonts w:hint="eastAsia"/>
          <w:sz w:val="28"/>
          <w:szCs w:val="28"/>
          <w:lang w:val="en-US" w:eastAsia="zh-CN"/>
        </w:rPr>
        <w:t>及不合格食用农送达《广东省食用农产品批发（零售）市场产品记录登记表</w:t>
      </w:r>
      <w:r>
        <w:rPr>
          <w:rFonts w:hint="default"/>
          <w:sz w:val="28"/>
          <w:szCs w:val="28"/>
          <w:lang w:eastAsia="zh-CN"/>
        </w:rPr>
        <w:t>》</w:t>
      </w:r>
      <w:r>
        <w:rPr>
          <w:rFonts w:hint="eastAsia"/>
          <w:sz w:val="28"/>
          <w:szCs w:val="28"/>
          <w:lang w:val="en-US" w:eastAsia="zh-CN"/>
        </w:rPr>
        <w:t>，并告知当事人快速检测的菜心</w:t>
      </w:r>
      <w:r>
        <w:rPr>
          <w:rFonts w:hint="eastAsia"/>
          <w:color w:val="FF0000"/>
          <w:sz w:val="28"/>
          <w:szCs w:val="28"/>
          <w:lang w:val="en-US" w:eastAsia="zh-CN"/>
        </w:rPr>
        <w:t>样品检测出有有机磷和氨基甲酸酯不合格</w:t>
      </w:r>
      <w:r>
        <w:rPr>
          <w:rFonts w:hint="default"/>
          <w:color w:val="FF0000"/>
          <w:sz w:val="28"/>
          <w:szCs w:val="28"/>
          <w:lang w:eastAsia="zh-Hans"/>
        </w:rPr>
        <w:t>，</w:t>
      </w:r>
      <w:r>
        <w:rPr>
          <w:rFonts w:hint="eastAsia"/>
          <w:sz w:val="28"/>
          <w:szCs w:val="28"/>
          <w:lang w:val="en-US" w:eastAsia="zh-CN"/>
        </w:rPr>
        <w:t>判读结果为“不合格”。</w:t>
      </w:r>
    </w:p>
    <w:p>
      <w:pPr>
        <w:rPr>
          <w:rFonts w:hint="eastAsia"/>
          <w:color w:val="FF0000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当事人陈述对快检结果无异议，采取销毁措施，</w:t>
      </w:r>
      <w:r>
        <w:rPr>
          <w:rFonts w:hint="eastAsia"/>
          <w:color w:val="FF0000"/>
          <w:sz w:val="28"/>
          <w:szCs w:val="28"/>
          <w:lang w:val="en-US" w:eastAsia="zh-CN"/>
        </w:rPr>
        <w:t>确认上述菜心购进7</w:t>
      </w:r>
      <w:bookmarkStart w:id="0" w:name="_GoBack"/>
      <w:bookmarkEnd w:id="0"/>
      <w:r>
        <w:rPr>
          <w:rFonts w:hint="eastAsia"/>
          <w:color w:val="FF0000"/>
          <w:sz w:val="28"/>
          <w:szCs w:val="28"/>
          <w:lang w:val="en-US" w:eastAsia="zh-CN"/>
        </w:rPr>
        <w:t>kg，销毁0</w:t>
      </w:r>
      <w:r>
        <w:rPr>
          <w:rFonts w:hint="eastAsia"/>
          <w:color w:val="FF0000"/>
          <w:sz w:val="28"/>
          <w:szCs w:val="28"/>
          <w:lang w:val="en-US" w:eastAsia="zh-Hans"/>
        </w:rPr>
        <w:t>kg</w:t>
      </w:r>
      <w:r>
        <w:rPr>
          <w:rFonts w:hint="eastAsia"/>
          <w:color w:val="FF0000"/>
          <w:sz w:val="28"/>
          <w:szCs w:val="28"/>
          <w:lang w:val="en-US" w:eastAsia="zh-CN"/>
        </w:rPr>
        <w:t>。（已售完）</w:t>
      </w:r>
    </w:p>
    <w:p>
      <w:pPr>
        <w:ind w:firstLine="403" w:firstLineChars="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1.告知当事人不合原因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4" w:hRule="atLeast"/>
        </w:trPr>
        <w:tc>
          <w:tcPr>
            <w:tcW w:w="7740" w:type="dxa"/>
          </w:tcPr>
          <w:p>
            <w:pPr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</w:p>
        </w:tc>
      </w:tr>
    </w:tbl>
    <w:p>
      <w:p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2.销毁前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0" w:hRule="atLeast"/>
        </w:trPr>
        <w:tc>
          <w:tcPr>
            <w:tcW w:w="7740" w:type="dxa"/>
          </w:tcPr>
          <w:p>
            <w:pPr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</w:p>
        </w:tc>
      </w:tr>
    </w:tbl>
    <w:p>
      <w:p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3.经营者签名确认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735" w:hRule="atLeast"/>
        </w:trPr>
        <w:tc>
          <w:tcPr>
            <w:tcW w:w="7740" w:type="dxa"/>
          </w:tcPr>
          <w:p>
            <w:pPr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drawing>
                <wp:inline distT="0" distB="0" distL="114300" distR="114300">
                  <wp:extent cx="4799330" cy="3599815"/>
                  <wp:effectExtent l="0" t="0" r="1270" b="635"/>
                  <wp:docPr id="5" name="图片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99330" cy="35998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4.销毁过程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9" w:hRule="atLeast"/>
        </w:trPr>
        <w:tc>
          <w:tcPr>
            <w:tcW w:w="8120" w:type="dxa"/>
          </w:tcPr>
          <w:p>
            <w:pPr>
              <w:jc w:val="left"/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</w:tr>
    </w:tbl>
    <w:p>
      <w:pPr>
        <w:numPr>
          <w:ilvl w:val="0"/>
          <w:numId w:val="0"/>
        </w:numPr>
        <w:jc w:val="left"/>
        <w:rPr>
          <w:rFonts w:hint="default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5、销毁后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4" w:hRule="atLeast"/>
        </w:trPr>
        <w:tc>
          <w:tcPr>
            <w:tcW w:w="8140" w:type="dxa"/>
          </w:tcPr>
          <w:p>
            <w:pPr>
              <w:jc w:val="left"/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</w:tr>
    </w:tbl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numPr>
          <w:ilvl w:val="0"/>
          <w:numId w:val="0"/>
        </w:num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6.监督人及销毁人签名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4" w:hRule="atLeast"/>
        </w:trPr>
        <w:tc>
          <w:tcPr>
            <w:tcW w:w="8140" w:type="dxa"/>
          </w:tcPr>
          <w:p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drawing>
                <wp:inline distT="0" distB="0" distL="114300" distR="114300">
                  <wp:extent cx="2834005" cy="3947160"/>
                  <wp:effectExtent l="0" t="0" r="4445" b="15240"/>
                  <wp:docPr id="3" name="图片 2" descr="IMG_24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2" descr="IMG_2432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rcRect r="461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34005" cy="3947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 xml:space="preserve">  </w:t>
      </w:r>
    </w:p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default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7.不合格通知书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4" w:hRule="atLeast"/>
        </w:trPr>
        <w:tc>
          <w:tcPr>
            <w:tcW w:w="8160" w:type="dxa"/>
          </w:tcPr>
          <w:p>
            <w:pPr>
              <w:jc w:val="left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default" w:eastAsiaTheme="minorEastAsia"/>
                <w:vertAlign w:val="baseline"/>
                <w:lang w:val="en-US" w:eastAsia="zh-CN"/>
              </w:rPr>
              <w:drawing>
                <wp:inline distT="0" distB="0" distL="114300" distR="114300">
                  <wp:extent cx="5041900" cy="7162165"/>
                  <wp:effectExtent l="0" t="0" r="6350" b="635"/>
                  <wp:docPr id="4" name="图片 4" descr="2022_10_28_14_27_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2022_10_28_14_27_30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1900" cy="71621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numPr>
          <w:ilvl w:val="0"/>
          <w:numId w:val="0"/>
        </w:num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tabs>
          <w:tab w:val="left" w:pos="732"/>
        </w:tabs>
        <w:bidi w:val="0"/>
        <w:jc w:val="left"/>
        <w:rPr>
          <w:rFonts w:hint="eastAsia"/>
          <w:b w:val="0"/>
          <w:bCs w:val="0"/>
          <w:lang w:val="en-US" w:eastAsia="zh-CN"/>
        </w:rPr>
      </w:pPr>
    </w:p>
    <w:p>
      <w:pPr>
        <w:numPr>
          <w:ilvl w:val="0"/>
          <w:numId w:val="0"/>
        </w:numPr>
        <w:ind w:firstLine="560" w:firstLineChars="200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>8.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销毁登记表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9" w:hRule="atLeast"/>
        </w:trPr>
        <w:tc>
          <w:tcPr>
            <w:tcW w:w="8160" w:type="dxa"/>
          </w:tcPr>
          <w:p>
            <w:pPr>
              <w:jc w:val="left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default" w:eastAsiaTheme="minorEastAsia"/>
                <w:vertAlign w:val="baseline"/>
                <w:lang w:val="en-US" w:eastAsia="zh-CN"/>
              </w:rPr>
              <w:drawing>
                <wp:inline distT="0" distB="0" distL="114300" distR="114300">
                  <wp:extent cx="5038725" cy="3549015"/>
                  <wp:effectExtent l="0" t="0" r="9525" b="13335"/>
                  <wp:docPr id="2" name="图片 2" descr="2022_10_28_14_27_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2022_10_28_14_27_32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38725" cy="3549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numPr>
          <w:ilvl w:val="0"/>
          <w:numId w:val="0"/>
        </w:numP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b w:val="0"/>
          <w:bCs w:val="0"/>
          <w:lang w:val="en-US" w:eastAsia="zh-CN"/>
        </w:rPr>
      </w:pPr>
    </w:p>
    <w:p>
      <w:pPr>
        <w:numPr>
          <w:ilvl w:val="0"/>
          <w:numId w:val="0"/>
        </w:numPr>
        <w:rPr>
          <w:rFonts w:hint="eastAsia" w:eastAsiaTheme="minorEastAsia"/>
          <w:sz w:val="28"/>
          <w:szCs w:val="36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873" w:right="669" w:bottom="873" w:left="669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DejaVu Sans">
    <w:altName w:val="Times New Roman"/>
    <w:panose1 w:val="02020603050405020304"/>
    <w:charset w:val="00"/>
    <w:family w:val="roman"/>
    <w:pitch w:val="default"/>
    <w:sig w:usb0="00000000" w:usb1="00000000" w:usb2="00000008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hint="eastAsia" w:eastAsiaTheme="minorEastAsia"/>
        <w:sz w:val="20"/>
        <w:szCs w:val="28"/>
        <w:lang w:val="en-US" w:eastAsia="zh-Hans"/>
      </w:rPr>
    </w:pPr>
    <w:r>
      <w:rPr>
        <w:rFonts w:hint="eastAsia"/>
        <w:sz w:val="21"/>
        <w:szCs w:val="32"/>
        <w:lang w:val="en-US" w:eastAsia="zh-Hans"/>
      </w:rPr>
      <w:t>广州市宜健医学技术发展有限公司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eastAsia" w:eastAsiaTheme="minorEastAsia"/>
        <w:lang w:eastAsia="zh-CN"/>
      </w:rPr>
    </w:pPr>
    <w:r>
      <w:rPr>
        <w:rFonts w:hint="eastAsia" w:eastAsiaTheme="minorEastAsia"/>
        <w:lang w:eastAsia="zh-CN"/>
      </w:rPr>
      <w:drawing>
        <wp:inline distT="0" distB="0" distL="114300" distR="114300">
          <wp:extent cx="1082040" cy="229870"/>
          <wp:effectExtent l="0" t="0" r="3810" b="17780"/>
          <wp:docPr id="1" name="图片 1" descr="5fe708c1b944ecca26dcdaa5dd3862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5fe708c1b944ecca26dcdaa5dd3862f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82040" cy="2298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djN2JhZDgwZmM1ZTZlMmQzNGViZjE0MmZkZmNlY2YifQ=="/>
  </w:docVars>
  <w:rsids>
    <w:rsidRoot w:val="60BD7A30"/>
    <w:rsid w:val="00BC6DC7"/>
    <w:rsid w:val="027B30E3"/>
    <w:rsid w:val="05E15567"/>
    <w:rsid w:val="062B1640"/>
    <w:rsid w:val="06963E1E"/>
    <w:rsid w:val="072172B8"/>
    <w:rsid w:val="08452DDF"/>
    <w:rsid w:val="09870041"/>
    <w:rsid w:val="0A084E71"/>
    <w:rsid w:val="0A3C69B8"/>
    <w:rsid w:val="0A8B5221"/>
    <w:rsid w:val="0B7202E7"/>
    <w:rsid w:val="0CC918A3"/>
    <w:rsid w:val="0DA31E95"/>
    <w:rsid w:val="0F295989"/>
    <w:rsid w:val="1180414A"/>
    <w:rsid w:val="152637D4"/>
    <w:rsid w:val="15C13994"/>
    <w:rsid w:val="18AC5300"/>
    <w:rsid w:val="190E10DD"/>
    <w:rsid w:val="1A1F7004"/>
    <w:rsid w:val="1B812034"/>
    <w:rsid w:val="1CA729E7"/>
    <w:rsid w:val="1D7B49CB"/>
    <w:rsid w:val="1F152531"/>
    <w:rsid w:val="1F1E189B"/>
    <w:rsid w:val="1F6B2DB4"/>
    <w:rsid w:val="1FA70562"/>
    <w:rsid w:val="1FBB569A"/>
    <w:rsid w:val="205D2A3B"/>
    <w:rsid w:val="21D12BA3"/>
    <w:rsid w:val="21D6114F"/>
    <w:rsid w:val="26D03D8C"/>
    <w:rsid w:val="29397911"/>
    <w:rsid w:val="293D23AB"/>
    <w:rsid w:val="2B7D0627"/>
    <w:rsid w:val="2DBF2F7A"/>
    <w:rsid w:val="2EA523C4"/>
    <w:rsid w:val="2F33516A"/>
    <w:rsid w:val="2F3809BB"/>
    <w:rsid w:val="2F804314"/>
    <w:rsid w:val="3056490B"/>
    <w:rsid w:val="316A521E"/>
    <w:rsid w:val="318A51E0"/>
    <w:rsid w:val="3268271D"/>
    <w:rsid w:val="32C35497"/>
    <w:rsid w:val="335D2698"/>
    <w:rsid w:val="33CA24CE"/>
    <w:rsid w:val="33CD5020"/>
    <w:rsid w:val="34E158FA"/>
    <w:rsid w:val="36B839A9"/>
    <w:rsid w:val="3A8F77AA"/>
    <w:rsid w:val="3C1E15C0"/>
    <w:rsid w:val="3C462308"/>
    <w:rsid w:val="3ECC0F72"/>
    <w:rsid w:val="3F060877"/>
    <w:rsid w:val="3F6F7933"/>
    <w:rsid w:val="40E467A4"/>
    <w:rsid w:val="42D22838"/>
    <w:rsid w:val="42DC620D"/>
    <w:rsid w:val="43EC6148"/>
    <w:rsid w:val="448259B3"/>
    <w:rsid w:val="44BC68BF"/>
    <w:rsid w:val="452A3F05"/>
    <w:rsid w:val="45EA4907"/>
    <w:rsid w:val="470264A6"/>
    <w:rsid w:val="47CD2B2F"/>
    <w:rsid w:val="47FC1D6F"/>
    <w:rsid w:val="4A0D208F"/>
    <w:rsid w:val="4A6E4DD4"/>
    <w:rsid w:val="4B5D00B0"/>
    <w:rsid w:val="4EC2024C"/>
    <w:rsid w:val="4F966043"/>
    <w:rsid w:val="4FBE3A51"/>
    <w:rsid w:val="4FEF73C4"/>
    <w:rsid w:val="538F01F2"/>
    <w:rsid w:val="56625633"/>
    <w:rsid w:val="57185C02"/>
    <w:rsid w:val="58D931B9"/>
    <w:rsid w:val="59814741"/>
    <w:rsid w:val="5A89572A"/>
    <w:rsid w:val="5B1C4D11"/>
    <w:rsid w:val="5C4524E1"/>
    <w:rsid w:val="5CFC22F8"/>
    <w:rsid w:val="5D1B560E"/>
    <w:rsid w:val="5F2E480C"/>
    <w:rsid w:val="6039473C"/>
    <w:rsid w:val="60545694"/>
    <w:rsid w:val="60BD7A30"/>
    <w:rsid w:val="61D77BE1"/>
    <w:rsid w:val="61DF4A82"/>
    <w:rsid w:val="65DB4A29"/>
    <w:rsid w:val="67D55FC4"/>
    <w:rsid w:val="68947FAE"/>
    <w:rsid w:val="68A92971"/>
    <w:rsid w:val="68D278BD"/>
    <w:rsid w:val="69962122"/>
    <w:rsid w:val="6A1311E6"/>
    <w:rsid w:val="6C7F5FC2"/>
    <w:rsid w:val="6D1A6F77"/>
    <w:rsid w:val="701C3170"/>
    <w:rsid w:val="705A7D6A"/>
    <w:rsid w:val="70F00CC7"/>
    <w:rsid w:val="715E26C5"/>
    <w:rsid w:val="71C5561F"/>
    <w:rsid w:val="747A216E"/>
    <w:rsid w:val="75313E40"/>
    <w:rsid w:val="75351D0B"/>
    <w:rsid w:val="775C7520"/>
    <w:rsid w:val="78B50D76"/>
    <w:rsid w:val="7AFB25C9"/>
    <w:rsid w:val="7D72522A"/>
    <w:rsid w:val="CE79048D"/>
    <w:rsid w:val="FDFF96C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DejaVu Sans" w:hAnsi="DejaVu Sans"/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246</Words>
  <Characters>278</Characters>
  <Lines>0</Lines>
  <Paragraphs>0</Paragraphs>
  <TotalTime>14</TotalTime>
  <ScaleCrop>false</ScaleCrop>
  <LinksUpToDate>false</LinksUpToDate>
  <CharactersWithSpaces>293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2018-05-18T00:06:00Z</dcterms:created>
  <dc:creator>35rges</dc:creator>
  <cp:lastModifiedBy>Jerry</cp:lastModifiedBy>
  <cp:lastPrinted>2018-05-18T00:17:00Z</cp:lastPrinted>
  <dcterms:modified xsi:type="dcterms:W3CDTF">2022-10-31T03:48:18Z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DA7463CB72D948FF9A3D4BB2B395230E</vt:lpwstr>
  </property>
</Properties>
</file>