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margin" w:tblpY="1207"/>
        <w:tblW w:w="1436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1298"/>
        <w:gridCol w:w="1252"/>
        <w:gridCol w:w="1510"/>
        <w:gridCol w:w="1219"/>
        <w:gridCol w:w="651"/>
        <w:gridCol w:w="864"/>
        <w:gridCol w:w="757"/>
        <w:gridCol w:w="798"/>
        <w:gridCol w:w="1221"/>
        <w:gridCol w:w="1107"/>
        <w:gridCol w:w="1116"/>
        <w:gridCol w:w="983"/>
        <w:gridCol w:w="93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360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600" w:lineRule="exact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  <w:t>附件2</w:t>
            </w:r>
          </w:p>
          <w:p>
            <w:pPr>
              <w:widowControl/>
              <w:spacing w:line="600" w:lineRule="exact"/>
              <w:jc w:val="center"/>
              <w:rPr>
                <w:rFonts w:ascii="方正大标宋简体" w:hAnsi="方正大标宋简体" w:eastAsia="方正大标宋简体" w:cs="方正大标宋简体"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color w:val="000000"/>
                <w:kern w:val="0"/>
                <w:sz w:val="44"/>
                <w:szCs w:val="44"/>
              </w:rPr>
              <w:t>广东与林芝贸易和投资</w:t>
            </w:r>
            <w:r>
              <w:rPr>
                <w:rFonts w:hint="eastAsia" w:ascii="方正大标宋简体" w:hAnsi="方正大标宋简体" w:eastAsia="方正大标宋简体" w:cs="方正大标宋简体"/>
                <w:color w:val="000000"/>
                <w:kern w:val="0"/>
                <w:sz w:val="44"/>
                <w:szCs w:val="44"/>
                <w:lang w:eastAsia="zh-CN"/>
              </w:rPr>
              <w:t>合作情况</w:t>
            </w:r>
            <w:r>
              <w:rPr>
                <w:rFonts w:hint="eastAsia" w:ascii="方正大标宋简体" w:hAnsi="方正大标宋简体" w:eastAsia="方正大标宋简体" w:cs="方正大标宋简体"/>
                <w:color w:val="auto"/>
                <w:kern w:val="0"/>
                <w:sz w:val="44"/>
                <w:szCs w:val="44"/>
              </w:rPr>
              <w:t>统</w:t>
            </w:r>
            <w:r>
              <w:rPr>
                <w:rFonts w:hint="eastAsia" w:ascii="方正大标宋简体" w:hAnsi="方正大标宋简体" w:eastAsia="方正大标宋简体" w:cs="方正大标宋简体"/>
                <w:color w:val="000000"/>
                <w:kern w:val="0"/>
                <w:sz w:val="44"/>
                <w:szCs w:val="44"/>
              </w:rPr>
              <w:t>计表</w:t>
            </w:r>
          </w:p>
          <w:p>
            <w:pPr>
              <w:pStyle w:val="2"/>
              <w:rPr>
                <w:rFonts w:hint="default" w:ascii="宋体" w:hAnsi="宋体" w:eastAsia="黑体"/>
                <w:lang w:val="en-US" w:eastAsia="zh-Hans"/>
              </w:rPr>
            </w:pPr>
            <w:r>
              <w:rPr>
                <w:rFonts w:hint="eastAsia" w:ascii="宋体" w:hAnsi="宋体" w:eastAsia="宋体"/>
                <w:lang w:eastAsia="zh-CN"/>
              </w:rPr>
              <w:t xml:space="preserve">填报单位：                                                                   </w:t>
            </w:r>
            <w:r>
              <w:rPr>
                <w:rFonts w:hint="eastAsia" w:ascii="黑体" w:hAnsi="黑体" w:eastAsia="黑体"/>
                <w:bCs/>
                <w:kern w:val="0"/>
                <w:sz w:val="18"/>
              </w:rPr>
              <w:t>项目合作时间</w:t>
            </w:r>
            <w:r>
              <w:rPr>
                <w:rFonts w:hint="eastAsia" w:ascii="黑体" w:hAnsi="黑体" w:eastAsia="黑体"/>
                <w:bCs/>
                <w:kern w:val="0"/>
                <w:sz w:val="18"/>
                <w:lang w:eastAsia="zh-CN"/>
              </w:rPr>
              <w:t>：202</w:t>
            </w:r>
            <w:r>
              <w:rPr>
                <w:rFonts w:hint="eastAsia" w:ascii="黑体" w:hAnsi="黑体" w:eastAsia="黑体"/>
                <w:bCs/>
                <w:kern w:val="0"/>
                <w:sz w:val="18"/>
                <w:lang w:val="en-US" w:eastAsia="zh-CN"/>
              </w:rPr>
              <w:t>2</w:t>
            </w:r>
            <w:r>
              <w:rPr>
                <w:rFonts w:hint="eastAsia" w:ascii="黑体" w:hAnsi="黑体" w:eastAsia="黑体"/>
                <w:bCs/>
                <w:kern w:val="0"/>
                <w:sz w:val="18"/>
                <w:lang w:eastAsia="zh-CN"/>
              </w:rPr>
              <w:t>年</w:t>
            </w:r>
            <w:r>
              <w:rPr>
                <w:rFonts w:hint="default" w:ascii="黑体" w:hAnsi="黑体" w:eastAsia="黑体"/>
                <w:bCs/>
                <w:kern w:val="0"/>
                <w:sz w:val="18"/>
                <w:lang w:eastAsia="zh-CN"/>
              </w:rPr>
              <w:t>1</w:t>
            </w:r>
            <w:r>
              <w:rPr>
                <w:rFonts w:hint="eastAsia" w:ascii="黑体" w:hAnsi="黑体" w:eastAsia="黑体"/>
                <w:bCs/>
                <w:kern w:val="0"/>
                <w:sz w:val="18"/>
                <w:lang w:val="en-US" w:eastAsia="zh-Hans"/>
              </w:rPr>
              <w:t>月以来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黑体" w:hAnsi="黑体" w:eastAsia="黑体"/>
                <w:bCs/>
                <w:kern w:val="0"/>
                <w:sz w:val="18"/>
              </w:rPr>
            </w:pPr>
            <w:r>
              <w:rPr>
                <w:rFonts w:hint="eastAsia" w:ascii="黑体" w:hAnsi="黑体" w:eastAsia="黑体"/>
                <w:bCs/>
                <w:kern w:val="0"/>
                <w:sz w:val="18"/>
              </w:rPr>
              <w:t>序号</w:t>
            </w:r>
          </w:p>
        </w:tc>
        <w:tc>
          <w:tcPr>
            <w:tcW w:w="12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黑体" w:hAnsi="黑体" w:eastAsia="黑体"/>
                <w:bCs/>
                <w:kern w:val="0"/>
                <w:sz w:val="18"/>
              </w:rPr>
            </w:pPr>
            <w:r>
              <w:rPr>
                <w:rFonts w:hint="eastAsia" w:ascii="黑体" w:hAnsi="黑体" w:eastAsia="黑体"/>
                <w:bCs/>
                <w:kern w:val="0"/>
                <w:sz w:val="18"/>
              </w:rPr>
              <w:t>广东企业</w:t>
            </w:r>
          </w:p>
          <w:p>
            <w:pPr>
              <w:widowControl/>
              <w:spacing w:line="360" w:lineRule="exact"/>
              <w:jc w:val="center"/>
              <w:rPr>
                <w:rFonts w:ascii="黑体" w:hAnsi="黑体" w:eastAsia="黑体"/>
                <w:bCs/>
                <w:kern w:val="0"/>
                <w:sz w:val="18"/>
              </w:rPr>
            </w:pPr>
            <w:r>
              <w:rPr>
                <w:rFonts w:hint="eastAsia" w:ascii="黑体" w:hAnsi="黑体" w:eastAsia="黑体"/>
                <w:bCs/>
                <w:kern w:val="0"/>
                <w:sz w:val="18"/>
              </w:rPr>
              <w:t>名称</w:t>
            </w:r>
          </w:p>
        </w:tc>
        <w:tc>
          <w:tcPr>
            <w:tcW w:w="1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黑体" w:hAnsi="黑体" w:eastAsia="黑体"/>
                <w:bCs/>
                <w:kern w:val="0"/>
                <w:sz w:val="18"/>
              </w:rPr>
            </w:pPr>
            <w:r>
              <w:rPr>
                <w:rFonts w:hint="eastAsia" w:ascii="黑体" w:hAnsi="黑体" w:eastAsia="黑体"/>
                <w:bCs/>
                <w:kern w:val="0"/>
                <w:sz w:val="18"/>
              </w:rPr>
              <w:t>广东方企业性质</w:t>
            </w:r>
          </w:p>
        </w:tc>
        <w:tc>
          <w:tcPr>
            <w:tcW w:w="15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黑体" w:hAnsi="黑体" w:eastAsia="黑体"/>
                <w:bCs/>
                <w:kern w:val="0"/>
                <w:sz w:val="18"/>
              </w:rPr>
            </w:pPr>
            <w:r>
              <w:rPr>
                <w:rFonts w:hint="eastAsia" w:ascii="黑体" w:hAnsi="黑体" w:eastAsia="黑体"/>
                <w:bCs/>
                <w:kern w:val="0"/>
                <w:sz w:val="18"/>
              </w:rPr>
              <w:t>对方企业</w:t>
            </w:r>
          </w:p>
          <w:p>
            <w:pPr>
              <w:widowControl/>
              <w:spacing w:line="360" w:lineRule="exact"/>
              <w:jc w:val="center"/>
              <w:rPr>
                <w:rFonts w:ascii="黑体" w:hAnsi="黑体" w:eastAsia="黑体"/>
                <w:bCs/>
                <w:kern w:val="0"/>
                <w:sz w:val="18"/>
              </w:rPr>
            </w:pPr>
            <w:r>
              <w:rPr>
                <w:rFonts w:hint="eastAsia" w:ascii="黑体" w:hAnsi="黑体" w:eastAsia="黑体"/>
                <w:bCs/>
                <w:kern w:val="0"/>
                <w:sz w:val="18"/>
              </w:rPr>
              <w:t>名称</w:t>
            </w:r>
          </w:p>
        </w:tc>
        <w:tc>
          <w:tcPr>
            <w:tcW w:w="12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黑体" w:hAnsi="黑体" w:eastAsia="黑体"/>
                <w:bCs/>
                <w:kern w:val="0"/>
                <w:sz w:val="18"/>
              </w:rPr>
            </w:pPr>
            <w:r>
              <w:rPr>
                <w:rFonts w:hint="eastAsia" w:ascii="黑体" w:hAnsi="黑体" w:eastAsia="黑体"/>
                <w:bCs/>
                <w:kern w:val="0"/>
                <w:sz w:val="18"/>
              </w:rPr>
              <w:t>项目名称</w:t>
            </w:r>
          </w:p>
          <w:p>
            <w:pPr>
              <w:widowControl/>
              <w:spacing w:line="360" w:lineRule="exact"/>
              <w:jc w:val="center"/>
              <w:rPr>
                <w:rFonts w:ascii="黑体" w:hAnsi="黑体" w:eastAsia="黑体"/>
                <w:bCs/>
                <w:kern w:val="0"/>
                <w:sz w:val="18"/>
              </w:rPr>
            </w:pPr>
            <w:r>
              <w:rPr>
                <w:rFonts w:hint="eastAsia" w:ascii="黑体" w:hAnsi="黑体" w:eastAsia="黑体"/>
                <w:bCs/>
                <w:kern w:val="0"/>
                <w:sz w:val="18"/>
              </w:rPr>
              <w:t>（已投资，已购销，继续投资、购销，分期投资的项目）</w:t>
            </w:r>
          </w:p>
        </w:tc>
        <w:tc>
          <w:tcPr>
            <w:tcW w:w="6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黑体" w:hAnsi="黑体" w:eastAsia="黑体"/>
                <w:bCs/>
                <w:kern w:val="0"/>
                <w:sz w:val="18"/>
              </w:rPr>
            </w:pPr>
            <w:r>
              <w:rPr>
                <w:rFonts w:hint="eastAsia" w:ascii="黑体" w:hAnsi="黑体" w:eastAsia="黑体"/>
                <w:bCs/>
                <w:kern w:val="0"/>
                <w:sz w:val="18"/>
              </w:rPr>
              <w:t>项目类型</w:t>
            </w:r>
          </w:p>
        </w:tc>
        <w:tc>
          <w:tcPr>
            <w:tcW w:w="8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黑体" w:hAnsi="黑体" w:eastAsia="黑体"/>
                <w:bCs/>
                <w:kern w:val="0"/>
                <w:sz w:val="18"/>
              </w:rPr>
            </w:pPr>
            <w:r>
              <w:rPr>
                <w:rFonts w:hint="eastAsia" w:ascii="黑体" w:hAnsi="黑体" w:eastAsia="黑体"/>
                <w:bCs/>
                <w:kern w:val="0"/>
                <w:sz w:val="18"/>
              </w:rPr>
              <w:t>项目所属行业</w:t>
            </w:r>
          </w:p>
        </w:tc>
        <w:tc>
          <w:tcPr>
            <w:tcW w:w="7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黑体" w:hAnsi="黑体" w:eastAsia="黑体"/>
                <w:bCs/>
                <w:kern w:val="0"/>
                <w:sz w:val="18"/>
              </w:rPr>
            </w:pPr>
            <w:r>
              <w:rPr>
                <w:rFonts w:hint="eastAsia" w:ascii="黑体" w:hAnsi="黑体" w:eastAsia="黑体"/>
                <w:bCs/>
                <w:kern w:val="0"/>
                <w:sz w:val="18"/>
              </w:rPr>
              <w:t>合作 领域</w:t>
            </w:r>
          </w:p>
        </w:tc>
        <w:tc>
          <w:tcPr>
            <w:tcW w:w="7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黑体" w:hAnsi="黑体" w:eastAsia="黑体"/>
                <w:bCs/>
                <w:kern w:val="0"/>
                <w:sz w:val="18"/>
              </w:rPr>
            </w:pPr>
            <w:r>
              <w:rPr>
                <w:rFonts w:hint="eastAsia" w:ascii="黑体" w:hAnsi="黑体" w:eastAsia="黑体"/>
                <w:bCs/>
                <w:kern w:val="0"/>
                <w:sz w:val="18"/>
              </w:rPr>
              <w:t>项目合作时间</w:t>
            </w:r>
          </w:p>
        </w:tc>
        <w:tc>
          <w:tcPr>
            <w:tcW w:w="12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黑体" w:hAnsi="黑体" w:eastAsia="黑体"/>
                <w:bCs/>
                <w:kern w:val="0"/>
                <w:sz w:val="18"/>
              </w:rPr>
            </w:pPr>
            <w:r>
              <w:rPr>
                <w:rFonts w:hint="eastAsia" w:ascii="黑体" w:hAnsi="黑体" w:eastAsia="黑体"/>
                <w:bCs/>
                <w:kern w:val="0"/>
                <w:sz w:val="18"/>
              </w:rPr>
              <w:t>项目金额</w:t>
            </w:r>
          </w:p>
        </w:tc>
        <w:tc>
          <w:tcPr>
            <w:tcW w:w="11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黑体" w:hAnsi="黑体" w:eastAsia="黑体"/>
                <w:bCs/>
                <w:kern w:val="0"/>
                <w:sz w:val="18"/>
              </w:rPr>
            </w:pPr>
            <w:r>
              <w:rPr>
                <w:rFonts w:hint="eastAsia" w:ascii="黑体" w:hAnsi="黑体" w:eastAsia="黑体"/>
                <w:bCs/>
                <w:kern w:val="0"/>
                <w:sz w:val="18"/>
              </w:rPr>
              <w:t>项目实施地（省）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黑体" w:hAnsi="黑体" w:eastAsia="黑体"/>
                <w:bCs/>
                <w:kern w:val="0"/>
                <w:sz w:val="18"/>
              </w:rPr>
            </w:pPr>
            <w:r>
              <w:rPr>
                <w:rFonts w:hint="eastAsia" w:ascii="黑体" w:hAnsi="黑体" w:eastAsia="黑体"/>
                <w:bCs/>
                <w:kern w:val="0"/>
                <w:sz w:val="18"/>
              </w:rPr>
              <w:t>广东方联系人及电话</w:t>
            </w:r>
          </w:p>
        </w:tc>
        <w:tc>
          <w:tcPr>
            <w:tcW w:w="9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黑体" w:hAnsi="黑体" w:eastAsia="黑体"/>
                <w:bCs/>
                <w:kern w:val="0"/>
                <w:sz w:val="18"/>
              </w:rPr>
            </w:pPr>
            <w:r>
              <w:rPr>
                <w:rFonts w:hint="eastAsia" w:ascii="黑体" w:hAnsi="黑体" w:eastAsia="黑体"/>
                <w:bCs/>
                <w:kern w:val="0"/>
                <w:sz w:val="18"/>
              </w:rPr>
              <w:t>林芝方联系人及电话</w:t>
            </w:r>
          </w:p>
        </w:tc>
        <w:tc>
          <w:tcPr>
            <w:tcW w:w="9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黑体" w:hAnsi="黑体" w:eastAsia="黑体"/>
                <w:bCs/>
                <w:kern w:val="0"/>
                <w:sz w:val="18"/>
              </w:rPr>
            </w:pPr>
            <w:r>
              <w:rPr>
                <w:rFonts w:hint="eastAsia" w:ascii="黑体" w:hAnsi="黑体" w:eastAsia="黑体"/>
                <w:bCs/>
                <w:kern w:val="0"/>
                <w:sz w:val="18"/>
              </w:rPr>
              <w:t>是否作为大会签约项目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6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left"/>
              <w:rPr>
                <w:rFonts w:hint="default" w:eastAsia="宋体"/>
                <w:kern w:val="0"/>
                <w:sz w:val="24"/>
                <w:lang w:val="en-US" w:eastAsia="zh-CN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left"/>
              <w:rPr>
                <w:rFonts w:hint="default" w:eastAsia="宋体"/>
                <w:kern w:val="0"/>
                <w:sz w:val="24"/>
                <w:lang w:val="en-US" w:eastAsia="zh-CN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left"/>
              <w:rPr>
                <w:rFonts w:hint="default" w:ascii="仿宋" w:hAnsi="仿宋" w:eastAsia="仿宋"/>
                <w:kern w:val="0"/>
                <w:sz w:val="24"/>
                <w:lang w:val="en-US" w:eastAsia="zh-CN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left"/>
              <w:rPr>
                <w:rFonts w:hint="eastAsia" w:eastAsia="宋体"/>
                <w:kern w:val="0"/>
                <w:sz w:val="24"/>
                <w:lang w:val="en-US" w:eastAsia="zh-CN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left"/>
              <w:rPr>
                <w:rFonts w:hint="default" w:eastAsia="宋体"/>
                <w:kern w:val="0"/>
                <w:szCs w:val="21"/>
                <w:lang w:val="en-US" w:eastAsia="zh-CN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600" w:lineRule="exact"/>
              <w:jc w:val="left"/>
              <w:rPr>
                <w:rFonts w:hint="default" w:ascii="仿宋" w:hAnsi="仿宋" w:eastAsia="仿宋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left"/>
              <w:rPr>
                <w:rFonts w:hint="default" w:eastAsia="宋体"/>
                <w:kern w:val="0"/>
                <w:sz w:val="24"/>
                <w:lang w:val="en-US" w:eastAsia="zh-CN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both"/>
              <w:rPr>
                <w:rFonts w:hint="default" w:eastAsia="宋体"/>
                <w:kern w:val="0"/>
                <w:sz w:val="24"/>
                <w:lang w:val="en-US" w:eastAsia="zh-CN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left"/>
              <w:rPr>
                <w:rFonts w:hint="eastAsia" w:ascii="仿宋" w:hAnsi="仿宋" w:eastAsia="仿宋"/>
                <w:kern w:val="0"/>
                <w:sz w:val="24"/>
                <w:lang w:val="en-US" w:eastAsia="zh-CN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rPr>
                <w:rFonts w:hint="default"/>
                <w:lang w:val="en-US" w:eastAsia="zh-CN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left"/>
              <w:rPr>
                <w:rFonts w:hint="default" w:eastAsia="宋体"/>
                <w:kern w:val="0"/>
                <w:sz w:val="24"/>
                <w:lang w:val="en-US" w:eastAsia="zh-CN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left"/>
              <w:rPr>
                <w:rFonts w:hint="eastAsia" w:eastAsia="宋体"/>
                <w:kern w:val="0"/>
                <w:sz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left"/>
              <w:rPr>
                <w:kern w:val="0"/>
                <w:sz w:val="24"/>
              </w:rPr>
            </w:pP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left"/>
              <w:rPr>
                <w:kern w:val="0"/>
                <w:sz w:val="24"/>
              </w:rPr>
            </w:pP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left"/>
              <w:rPr>
                <w:rFonts w:hint="default" w:eastAsia="宋体"/>
                <w:kern w:val="0"/>
                <w:sz w:val="24"/>
                <w:lang w:val="en-US" w:eastAsia="zh-CN"/>
              </w:rPr>
            </w:pPr>
          </w:p>
        </w:tc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left"/>
              <w:rPr>
                <w:kern w:val="0"/>
                <w:sz w:val="24"/>
              </w:rPr>
            </w:pP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both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left"/>
              <w:rPr>
                <w:rFonts w:hint="default" w:eastAsia="宋体"/>
                <w:kern w:val="0"/>
                <w:sz w:val="24"/>
                <w:lang w:val="en-US" w:eastAsia="zh-CN"/>
              </w:rPr>
            </w:pP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both"/>
              <w:rPr>
                <w:rFonts w:hint="default" w:eastAsia="宋体"/>
                <w:kern w:val="0"/>
                <w:sz w:val="24"/>
                <w:lang w:val="en-US" w:eastAsia="zh-CN"/>
              </w:rPr>
            </w:pP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left"/>
              <w:rPr>
                <w:kern w:val="0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left"/>
              <w:rPr>
                <w:kern w:val="0"/>
                <w:sz w:val="24"/>
              </w:rPr>
            </w:pP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left"/>
              <w:rPr>
                <w:rFonts w:hint="default" w:eastAsia="宋体"/>
                <w:kern w:val="0"/>
                <w:sz w:val="24"/>
                <w:lang w:val="en-US" w:eastAsia="zh-CN"/>
              </w:rPr>
            </w:pP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left"/>
              <w:rPr>
                <w:rFonts w:hint="eastAsia" w:eastAsia="宋体"/>
                <w:kern w:val="0"/>
                <w:sz w:val="24"/>
                <w:lang w:val="en-US" w:eastAsia="zh-CN"/>
              </w:rPr>
            </w:pPr>
          </w:p>
        </w:tc>
      </w:tr>
    </w:tbl>
    <w:p>
      <w:pPr>
        <w:widowControl/>
        <w:adjustRightInd w:val="0"/>
        <w:snapToGrid w:val="0"/>
        <w:spacing w:line="360" w:lineRule="exact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1、要求统计的是今年已投资，已购销，继续投资、购销，分期投资的项目</w:t>
      </w:r>
    </w:p>
    <w:p>
      <w:pPr>
        <w:widowControl/>
        <w:adjustRightInd w:val="0"/>
        <w:snapToGrid w:val="0"/>
        <w:spacing w:line="360" w:lineRule="exact"/>
        <w:jc w:val="left"/>
        <w:rPr>
          <w:rFonts w:hint="eastAsia"/>
        </w:rPr>
      </w:pPr>
      <w:r>
        <w:rPr>
          <w:rFonts w:hint="eastAsia" w:ascii="Times New Roman" w:hAnsi="Times New Roman" w:eastAsia="宋体" w:cs="Times New Roman"/>
          <w:color w:val="auto"/>
          <w:kern w:val="2"/>
          <w:sz w:val="21"/>
          <w:szCs w:val="20"/>
          <w:u w:val="none"/>
          <w:lang w:val="en-US" w:eastAsia="zh-CN" w:bidi="ar-SA"/>
        </w:rPr>
        <w:t>2、</w:t>
      </w:r>
      <w:r>
        <w:rPr>
          <w:rFonts w:hint="eastAsia"/>
        </w:rPr>
        <w:t>企业性质分：a.国有及国有控股、b.集体、c.股份制、d.民营（私营、个体）、e.三资。</w:t>
      </w:r>
      <w:r>
        <w:rPr>
          <w:rFonts w:hint="eastAsia"/>
        </w:rPr>
        <w:br w:type="textWrapping"/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、项目类型分：a.实业型、b.商贸型、c.流通型、d.科教型、e.人才劳务型。</w:t>
      </w:r>
      <w:r>
        <w:rPr>
          <w:rFonts w:hint="eastAsia"/>
        </w:rPr>
        <w:br w:type="textWrapping"/>
      </w:r>
      <w:r>
        <w:rPr>
          <w:rFonts w:hint="eastAsia"/>
          <w:lang w:val="en-US" w:eastAsia="zh-CN"/>
        </w:rPr>
        <w:t>4</w:t>
      </w:r>
      <w:r>
        <w:rPr>
          <w:rFonts w:hint="eastAsia"/>
        </w:rPr>
        <w:t>、合作领域：a.贸易销售或采购。b.基础设施、c.工业制造、d.农业产业、e.服务贸易、f.文化旅游、g.科技教育。</w:t>
      </w:r>
      <w:r>
        <w:rPr>
          <w:rFonts w:hint="eastAsia"/>
        </w:rPr>
        <w:br w:type="textWrapping"/>
      </w:r>
      <w:r>
        <w:rPr>
          <w:rFonts w:hint="eastAsia"/>
          <w:lang w:val="en-US" w:eastAsia="zh-CN"/>
        </w:rPr>
        <w:t>5</w:t>
      </w:r>
      <w:bookmarkStart w:id="0" w:name="_GoBack"/>
      <w:bookmarkEnd w:id="0"/>
      <w:r>
        <w:rPr>
          <w:rFonts w:hint="eastAsia"/>
        </w:rPr>
        <w:t>、项目所属行业按产业划分：农业：a.种养植、b.畜牧、c.农林副渔加工、d.农田水利、e.其他农业。</w:t>
      </w:r>
      <w:r>
        <w:rPr>
          <w:rFonts w:hint="eastAsia"/>
        </w:rPr>
        <w:br w:type="textWrapping"/>
      </w:r>
      <w:r>
        <w:rPr>
          <w:rFonts w:hint="eastAsia"/>
        </w:rPr>
        <w:t>（2）工业：a.轻工纺织、b电气机械、c.食品饮料、d.建材陶瓷、e.石油化工、f.生物医药、g.五金家电、h.电子信息、i.有色治金、j.矿产采掘、k.汽车摩托车、l.房地产建筑、m.能源（电力、水力、煤）、n.交通（道路、桥梁、航运、码头）、o.环保节能、p.其它工业。</w:t>
      </w:r>
    </w:p>
    <w:p>
      <w:pPr>
        <w:pStyle w:val="2"/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/>
        </w:rPr>
        <w:t>（3）第三产业：a.文教卫生、b.旅游、c.商贸、d.仓储运输、e.饮食服务、f.人力资源、g.金融证券保险、h.信息服务</w:t>
      </w:r>
    </w:p>
    <w:sectPr>
      <w:footerReference r:id="rId3" w:type="default"/>
      <w:pgSz w:w="16838" w:h="11906" w:orient="landscape"/>
      <w:pgMar w:top="1800" w:right="1440" w:bottom="1800" w:left="144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PMingLiU">
    <w:panose1 w:val="02020500000000000000"/>
    <w:charset w:val="86"/>
    <w:family w:val="roman"/>
    <w:pitch w:val="default"/>
    <w:sig w:usb0="A00002FF" w:usb1="28CFFCFA" w:usb2="00000016" w:usb3="00000000" w:csb0="00100001" w:csb1="00000000"/>
  </w:font>
  <w:font w:name="方正大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B93367"/>
    <w:rsid w:val="78021B58"/>
    <w:rsid w:val="79E55A7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PMingLiU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  <w:rPr>
      <w:rFonts w:eastAsia="PMingLiU" w:cs="Calibri"/>
      <w:sz w:val="28"/>
      <w:szCs w:val="28"/>
      <w:lang w:eastAsia="zh-TW"/>
    </w:rPr>
  </w:style>
  <w:style w:type="paragraph" w:styleId="3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nhideWhenUsed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Hyperlink"/>
    <w:basedOn w:val="6"/>
    <w:unhideWhenUsed/>
    <w:qFormat/>
    <w:uiPriority w:val="99"/>
    <w:rPr>
      <w:rFonts w:ascii="Times New Roman" w:hAnsi="Times New Roman" w:eastAsia="宋体" w:cs="Times New Roman"/>
      <w:color w:val="00408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1633</Words>
  <Characters>1781</Characters>
  <Lines>0</Lines>
  <Paragraphs>0</Paragraphs>
  <TotalTime>0</TotalTime>
  <ScaleCrop>false</ScaleCrop>
  <LinksUpToDate>false</LinksUpToDate>
  <CharactersWithSpaces>1895</CharactersWithSpaces>
  <Application>WPS Office_11.8.6.10973_F1E327BC-269C-435d-A152-05C5408002CA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2411-12-31T00:00:00Z</dcterms:created>
  <dc:creator>Administrator</dc:creator>
  <cp:lastModifiedBy>admin</cp:lastModifiedBy>
  <dcterms:modified xsi:type="dcterms:W3CDTF">2023-02-23T08:28:13Z</dcterms:modified>
  <dc:title>广 东 省 商 务 厅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2052-11.8.6.10973</vt:lpwstr>
  </property>
  <property fmtid="{D5CDD505-2E9C-101B-9397-08002B2CF9AE}" pid="3" name="ICV">
    <vt:lpwstr>DCF6C452730D4104B08BBEE40916E873</vt:lpwstr>
  </property>
</Properties>
</file>