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numPr>
          <w:ilvl w:val="0"/>
          <w:numId w:val="0"/>
        </w:numPr>
        <w:ind w:left="432"/>
        <w:jc w:val="center"/>
        <w:rPr>
          <w:rFonts w:ascii="宋体" w:hAnsi="宋体" w:cs="仿宋_GB2312"/>
        </w:rPr>
      </w:pPr>
      <w:r>
        <w:rPr>
          <w:rFonts w:hint="eastAsia" w:ascii="宋体" w:hAnsi="宋体" w:cs="仿宋_GB2312"/>
        </w:rPr>
        <w:t>博罗县电子政务协同办公平台扩容租赁</w:t>
      </w:r>
      <w:r>
        <w:rPr>
          <w:rFonts w:hint="eastAsia" w:ascii="宋体" w:hAnsi="宋体" w:cs="仿宋_GB2312"/>
          <w:lang w:val="en-US" w:eastAsia="zh-CN"/>
        </w:rPr>
        <w:t>及</w:t>
      </w:r>
      <w:r>
        <w:rPr>
          <w:rFonts w:hint="eastAsia" w:ascii="宋体" w:hAnsi="宋体" w:cs="仿宋_GB2312"/>
        </w:rPr>
        <w:t>升级服务项目招标需求</w:t>
      </w:r>
    </w:p>
    <w:p>
      <w:pPr>
        <w:pStyle w:val="3"/>
        <w:numPr>
          <w:ilvl w:val="0"/>
          <w:numId w:val="0"/>
        </w:numPr>
        <w:ind w:left="576" w:hanging="576"/>
        <w:rPr>
          <w:rFonts w:ascii="宋体" w:hAnsi="宋体" w:cs="仿宋_GB2312"/>
          <w:sz w:val="36"/>
          <w:szCs w:val="36"/>
        </w:rPr>
      </w:pPr>
      <w:r>
        <w:rPr>
          <w:rFonts w:hint="eastAsia" w:ascii="宋体" w:hAnsi="宋体" w:cs="仿宋_GB2312"/>
          <w:sz w:val="36"/>
          <w:szCs w:val="36"/>
        </w:rPr>
        <w:t>一、供应商资格</w:t>
      </w:r>
    </w:p>
    <w:p>
      <w:pPr>
        <w:pStyle w:val="23"/>
        <w:rPr>
          <w:rFonts w:ascii="宋体" w:hAnsi="宋体" w:eastAsia="宋体"/>
        </w:rPr>
      </w:pPr>
      <w:bookmarkStart w:id="0" w:name="_Toc339810018"/>
      <w:bookmarkStart w:id="1" w:name="_Toc10089"/>
      <w:bookmarkStart w:id="2" w:name="_Toc2920"/>
      <w:bookmarkStart w:id="3" w:name="_Toc1522"/>
      <w:bookmarkStart w:id="4" w:name="_Toc12272"/>
      <w:r>
        <w:rPr>
          <w:rFonts w:hint="eastAsia" w:ascii="宋体" w:hAnsi="宋体" w:eastAsia="宋体"/>
        </w:rPr>
        <w:t>1.具备《政府采购法》第二十二条规定的条件,且提供以下证明文件：</w:t>
      </w:r>
    </w:p>
    <w:p>
      <w:pPr>
        <w:pStyle w:val="23"/>
        <w:rPr>
          <w:rFonts w:ascii="宋体" w:hAnsi="宋体" w:eastAsia="宋体"/>
        </w:rPr>
      </w:pPr>
      <w:r>
        <w:rPr>
          <w:rFonts w:hint="eastAsia" w:ascii="宋体" w:hAnsi="宋体" w:eastAsia="宋体"/>
        </w:rPr>
        <w:t>（1）在中华人民共和国境内注册的法人或其他组织或自然人， 投标（响应）时提交有效的营业执照（或事业法人登记证或身份证等相关证明）副本复印件。</w:t>
      </w:r>
    </w:p>
    <w:p>
      <w:pPr>
        <w:pStyle w:val="23"/>
        <w:rPr>
          <w:rFonts w:ascii="宋体" w:hAnsi="宋体" w:eastAsia="宋体"/>
        </w:rPr>
      </w:pPr>
      <w:r>
        <w:rPr>
          <w:rFonts w:hint="eastAsia" w:ascii="宋体" w:hAnsi="宋体" w:eastAsia="宋体"/>
        </w:rPr>
        <w:t>（2）有依法缴纳税收和社会保障资金的良好记录：提供投标截止日前6个月内任意1个月依法缴纳税收和社会保障资金的相关材料。如依法免税或不需要缴纳社会保障资金的，提供相应证明材料。</w:t>
      </w:r>
    </w:p>
    <w:p>
      <w:pPr>
        <w:pStyle w:val="23"/>
        <w:rPr>
          <w:rFonts w:ascii="宋体" w:hAnsi="宋体" w:eastAsia="宋体"/>
        </w:rPr>
      </w:pPr>
      <w:r>
        <w:rPr>
          <w:rFonts w:hint="eastAsia" w:ascii="宋体" w:hAnsi="宋体" w:eastAsia="宋体"/>
        </w:rPr>
        <w:t>（3）供应商必须具有良好的商业信誉和健全的财务会计制度（提供202</w:t>
      </w:r>
      <w:r>
        <w:rPr>
          <w:rFonts w:ascii="宋体" w:hAnsi="宋体" w:eastAsia="宋体"/>
        </w:rPr>
        <w:t>1</w:t>
      </w:r>
      <w:r>
        <w:rPr>
          <w:rFonts w:hint="eastAsia" w:ascii="宋体" w:hAnsi="宋体" w:eastAsia="宋体"/>
        </w:rPr>
        <w:t>年度或</w:t>
      </w:r>
      <w:r>
        <w:rPr>
          <w:rFonts w:ascii="宋体" w:hAnsi="宋体" w:eastAsia="宋体"/>
        </w:rPr>
        <w:t>2022</w:t>
      </w:r>
      <w:r>
        <w:rPr>
          <w:rFonts w:hint="eastAsia" w:ascii="宋体" w:hAnsi="宋体" w:eastAsia="宋体"/>
        </w:rPr>
        <w:t>年度财务状况报告或基本开户行出具的资信证明）。</w:t>
      </w:r>
    </w:p>
    <w:p>
      <w:pPr>
        <w:pStyle w:val="23"/>
        <w:rPr>
          <w:rFonts w:ascii="宋体" w:hAnsi="宋体" w:eastAsia="宋体"/>
        </w:rPr>
      </w:pPr>
      <w:r>
        <w:rPr>
          <w:rFonts w:hint="eastAsia" w:ascii="宋体" w:hAnsi="宋体" w:eastAsia="宋体"/>
        </w:rPr>
        <w:t>（4）履行合同所必需的设备和专业技术能力的证明材料或书面声明。</w:t>
      </w:r>
    </w:p>
    <w:p>
      <w:pPr>
        <w:pStyle w:val="23"/>
        <w:rPr>
          <w:rFonts w:ascii="宋体" w:hAnsi="宋体" w:eastAsia="宋体"/>
        </w:rPr>
      </w:pPr>
      <w:r>
        <w:rPr>
          <w:rFonts w:hint="eastAsia" w:ascii="宋体" w:hAnsi="宋体" w:eastAsia="宋体"/>
        </w:rPr>
        <w:t>（5）参加政府采购活动前3年内在经营活动中没有重大违法记录的书面声明。</w:t>
      </w:r>
    </w:p>
    <w:p>
      <w:pPr>
        <w:pStyle w:val="23"/>
        <w:rPr>
          <w:rFonts w:ascii="宋体" w:hAnsi="宋体" w:eastAsia="宋体"/>
        </w:rPr>
      </w:pPr>
      <w:r>
        <w:rPr>
          <w:rFonts w:hint="eastAsia" w:ascii="宋体" w:hAnsi="宋体" w:eastAsia="宋体"/>
        </w:rPr>
        <w:t>（6）信用记录：供应商未被列入中国执行信息公开网（http://zxgk.court.gov.cn/）失信被执行人、信用中国网站（www.creditchina.gov.cn）税收违法黑名单或政府采购严重违法失信行为”记录名单；不处于中国政府采购网(www.ccgp.gov.cn)“政府采购严重违法失信行为信息记录”中的禁止参加政府采购活动期间。（以资格审查人员于投标（响应）截止时间当天在中国执行信息公开网（http://zxgk.court.gov.cn/）、“信用中国”网站（www.creditchina.gov.cn）及中国政府采购网（http://www.ccgp.gov.cn/）查询结果为准，如相关失信记录已失效，供应商需提供相关证明资料）</w:t>
      </w:r>
      <w:bookmarkStart w:id="47" w:name="_GoBack"/>
      <w:bookmarkEnd w:id="47"/>
    </w:p>
    <w:p>
      <w:pPr>
        <w:pStyle w:val="23"/>
        <w:rPr>
          <w:rFonts w:ascii="宋体" w:hAnsi="宋体" w:eastAsia="宋体"/>
        </w:rPr>
      </w:pPr>
      <w:r>
        <w:rPr>
          <w:rFonts w:hint="eastAsia" w:ascii="宋体" w:hAnsi="宋体" w:eastAsia="宋体"/>
        </w:rPr>
        <w:t>（7）供应商必须符合法律、行政法规规定的其他条件：单位负责人为同一人或者存在直接控股、管理关系的不同供应商，不得同时参加本采购项目（包组）投标。 为本项目提供整体设计、规范编制或者项目管理、监理、检测等服务的供应商，不得再参与本项目投标。(供应商出具声明函)</w:t>
      </w:r>
    </w:p>
    <w:p>
      <w:pPr>
        <w:pStyle w:val="23"/>
        <w:rPr>
          <w:rFonts w:ascii="宋体" w:hAnsi="宋体" w:eastAsia="宋体"/>
        </w:rPr>
      </w:pPr>
      <w:r>
        <w:rPr>
          <w:rFonts w:hint="eastAsia" w:ascii="宋体" w:hAnsi="宋体" w:eastAsia="宋体"/>
        </w:rPr>
        <w:t>2.本项目不接受联合体投标。不允许供应商将本项目内容分包和转包</w:t>
      </w:r>
      <w:r>
        <w:rPr>
          <w:rFonts w:ascii="宋体" w:hAnsi="宋体" w:eastAsia="宋体"/>
        </w:rPr>
        <w:t>。</w:t>
      </w:r>
    </w:p>
    <w:p>
      <w:pPr>
        <w:pStyle w:val="3"/>
        <w:numPr>
          <w:ilvl w:val="1"/>
          <w:numId w:val="0"/>
        </w:numPr>
        <w:rPr>
          <w:rFonts w:ascii="宋体" w:hAnsi="宋体" w:cs="仿宋_GB2312"/>
        </w:rPr>
      </w:pPr>
      <w:r>
        <w:rPr>
          <w:rFonts w:hint="eastAsia" w:ascii="宋体" w:hAnsi="宋体" w:cs="仿宋_GB2312"/>
        </w:rPr>
        <w:t>二、采购项目商务要求</w:t>
      </w:r>
      <w:bookmarkEnd w:id="0"/>
      <w:bookmarkEnd w:id="1"/>
      <w:bookmarkEnd w:id="2"/>
      <w:bookmarkEnd w:id="3"/>
      <w:bookmarkEnd w:id="4"/>
    </w:p>
    <w:p>
      <w:pPr>
        <w:pStyle w:val="23"/>
        <w:ind w:firstLine="562"/>
        <w:rPr>
          <w:rFonts w:ascii="宋体" w:hAnsi="宋体" w:eastAsia="宋体"/>
          <w:kern w:val="0"/>
        </w:rPr>
      </w:pPr>
      <w:r>
        <w:rPr>
          <w:rFonts w:hint="eastAsia" w:ascii="宋体" w:hAnsi="宋体" w:eastAsia="宋体"/>
          <w:b/>
          <w:bCs/>
          <w:lang w:val="hr-HR"/>
        </w:rPr>
        <w:t>★</w:t>
      </w:r>
      <w:r>
        <w:rPr>
          <w:rFonts w:hint="eastAsia" w:ascii="宋体" w:hAnsi="宋体" w:eastAsia="宋体"/>
          <w:kern w:val="0"/>
        </w:rPr>
        <w:t>1、服务承诺函</w:t>
      </w:r>
      <w:r>
        <w:rPr>
          <w:rFonts w:hint="eastAsia" w:ascii="宋体" w:hAnsi="宋体" w:eastAsia="宋体"/>
        </w:rPr>
        <w:t>（投标人需出具服务承诺函，否则视为不响应此条款，格式自拟。）</w:t>
      </w:r>
    </w:p>
    <w:p>
      <w:pPr>
        <w:pStyle w:val="23"/>
        <w:numPr>
          <w:ilvl w:val="0"/>
          <w:numId w:val="3"/>
        </w:numPr>
        <w:rPr>
          <w:rFonts w:ascii="宋体" w:hAnsi="宋体" w:eastAsia="宋体"/>
          <w:kern w:val="0"/>
          <w:szCs w:val="21"/>
        </w:rPr>
      </w:pPr>
      <w:r>
        <w:rPr>
          <w:rFonts w:hint="eastAsia" w:ascii="宋体" w:hAnsi="宋体" w:eastAsia="宋体"/>
          <w:kern w:val="0"/>
          <w:szCs w:val="21"/>
        </w:rPr>
        <w:t>投标人需承诺签订合同之后</w:t>
      </w:r>
      <w:r>
        <w:rPr>
          <w:rFonts w:ascii="宋体" w:hAnsi="宋体" w:eastAsia="宋体"/>
          <w:kern w:val="0"/>
          <w:szCs w:val="21"/>
        </w:rPr>
        <w:t>1</w:t>
      </w:r>
      <w:r>
        <w:rPr>
          <w:rFonts w:hint="eastAsia" w:ascii="宋体" w:hAnsi="宋体" w:eastAsia="宋体"/>
          <w:kern w:val="0"/>
          <w:szCs w:val="21"/>
        </w:rPr>
        <w:t>个月内覆盖99个政府单位，并与266个单位实现公文交换。</w:t>
      </w:r>
    </w:p>
    <w:p>
      <w:pPr>
        <w:pStyle w:val="23"/>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）投标人需承诺签订合同之后安排驻场技术人员1名。</w:t>
      </w:r>
    </w:p>
    <w:p>
      <w:pPr>
        <w:pStyle w:val="23"/>
        <w:rPr>
          <w:rFonts w:ascii="宋体" w:hAnsi="宋体" w:eastAsia="宋体"/>
          <w:lang w:val="zh-CN"/>
        </w:rPr>
      </w:pPr>
      <w:r>
        <w:rPr>
          <w:rFonts w:hint="eastAsia" w:ascii="宋体" w:hAnsi="宋体" w:eastAsia="宋体"/>
          <w:lang w:val="zh-CN"/>
        </w:rPr>
        <w:t>2、权利保证：投标人应保证提供给采购人的产品未侵犯他人的专利权、版权、商标权等知识产权。一旦出现侵权，投标人应承担全部责任。</w:t>
      </w:r>
    </w:p>
    <w:p>
      <w:pPr>
        <w:pStyle w:val="23"/>
        <w:rPr>
          <w:rFonts w:ascii="宋体" w:hAnsi="宋体" w:eastAsia="宋体"/>
          <w:lang w:val="zh-CN"/>
        </w:rPr>
      </w:pPr>
      <w:r>
        <w:rPr>
          <w:rFonts w:hint="eastAsia" w:ascii="宋体" w:hAnsi="宋体" w:eastAsia="宋体"/>
          <w:lang w:val="zh-CN"/>
        </w:rPr>
        <w:t>3、保密条款：中标人应对项目有关情况保密，做好资料保密工作，保证所有资料不外泄。</w:t>
      </w:r>
    </w:p>
    <w:p>
      <w:pPr>
        <w:pStyle w:val="23"/>
        <w:rPr>
          <w:rFonts w:ascii="宋体" w:hAnsi="宋体" w:eastAsia="宋体"/>
        </w:rPr>
      </w:pPr>
      <w:r>
        <w:rPr>
          <w:rFonts w:ascii="宋体" w:hAnsi="宋体" w:eastAsia="宋体"/>
          <w:lang w:val="zh-CN"/>
        </w:rPr>
        <w:t>4</w:t>
      </w:r>
      <w:r>
        <w:rPr>
          <w:rFonts w:hint="eastAsia" w:ascii="宋体" w:hAnsi="宋体" w:eastAsia="宋体"/>
          <w:lang w:val="zh-CN"/>
        </w:rPr>
        <w:t>、租赁期服务：（1）根据采购人实际需要，有针对性地开展集中的用户培训，初步实现知识与技能的转移。投标人根据项目整体要求制订详细的培训计划。（2）响应时间：在接到维护通知后，应在2小时内响应并提供维护服务，排除故障，可通过电话技术支持、远程网络技术等方式协助用户进行日常维护；电话指导不能解决的问题，采用紧急上门服务，4小时内到现场服务。（</w:t>
      </w:r>
      <w:r>
        <w:rPr>
          <w:rFonts w:hint="eastAsia" w:ascii="宋体" w:hAnsi="宋体" w:eastAsia="宋体"/>
        </w:rPr>
        <w:t>3</w:t>
      </w:r>
      <w:r>
        <w:rPr>
          <w:rFonts w:hint="eastAsia" w:ascii="宋体" w:hAnsi="宋体" w:eastAsia="宋体"/>
          <w:lang w:val="zh-CN"/>
        </w:rPr>
        <w:t>）</w:t>
      </w:r>
      <w:r>
        <w:rPr>
          <w:rFonts w:hint="eastAsia" w:ascii="宋体" w:hAnsi="宋体" w:eastAsia="宋体"/>
        </w:rPr>
        <w:t>由项目承建单位全面负责协同办公自动化（OA）系统的开发、升级、运行和维护，以及负责所有使用单位内部流程、打印模版、信息变更等相关工作的制作与处理。</w:t>
      </w:r>
    </w:p>
    <w:p>
      <w:pPr>
        <w:pStyle w:val="23"/>
        <w:rPr>
          <w:rFonts w:ascii="宋体" w:hAnsi="宋体" w:eastAsia="宋体"/>
        </w:rPr>
      </w:pPr>
      <w:r>
        <w:rPr>
          <w:rFonts w:ascii="宋体" w:hAnsi="宋体" w:eastAsia="宋体"/>
        </w:rPr>
        <w:t>5</w:t>
      </w:r>
      <w:r>
        <w:rPr>
          <w:rFonts w:hint="eastAsia" w:ascii="宋体" w:hAnsi="宋体" w:eastAsia="宋体"/>
        </w:rPr>
        <w:t>、人员要求：1名项目负责人，项目负责人具有中华人民共和国人力资源和社会保障部颁发的信息系统项目管理师证书和PMP证书，技术人员</w:t>
      </w:r>
      <w:r>
        <w:rPr>
          <w:rFonts w:ascii="宋体" w:hAnsi="宋体" w:eastAsia="宋体"/>
        </w:rPr>
        <w:t>6</w:t>
      </w:r>
      <w:r>
        <w:rPr>
          <w:rFonts w:hint="eastAsia" w:ascii="宋体" w:hAnsi="宋体" w:eastAsia="宋体"/>
        </w:rPr>
        <w:t>名（不含项目负责人）：其中3名人员获得中华人民共和国人力资源和社会保障部颁发的信息系统项目管理师证书；其中</w:t>
      </w:r>
      <w:r>
        <w:rPr>
          <w:rFonts w:ascii="宋体" w:hAnsi="宋体" w:eastAsia="宋体"/>
        </w:rPr>
        <w:t>3</w:t>
      </w:r>
      <w:r>
        <w:rPr>
          <w:rFonts w:hint="eastAsia" w:ascii="宋体" w:hAnsi="宋体" w:eastAsia="宋体"/>
        </w:rPr>
        <w:t>名人员获得中华人民共和国人力资源和社会保障部颁发的系统集成项目管理工程师证书，技术人员同时拥有两个证书只能当一名技术人员计算。</w:t>
      </w:r>
    </w:p>
    <w:p>
      <w:pPr>
        <w:pStyle w:val="23"/>
        <w:rPr>
          <w:rFonts w:ascii="宋体" w:hAnsi="宋体" w:eastAsia="宋体"/>
        </w:rPr>
      </w:pPr>
      <w:r>
        <w:rPr>
          <w:rFonts w:hint="eastAsia" w:ascii="宋体" w:hAnsi="宋体" w:eastAsia="宋体"/>
        </w:rPr>
        <w:t>6、售后服务要求</w:t>
      </w:r>
    </w:p>
    <w:p>
      <w:pPr>
        <w:pStyle w:val="23"/>
        <w:rPr>
          <w:rFonts w:ascii="宋体" w:hAnsi="宋体" w:eastAsia="宋体"/>
        </w:rPr>
      </w:pPr>
      <w:r>
        <w:rPr>
          <w:rFonts w:hint="eastAsia" w:ascii="宋体" w:hAnsi="宋体" w:eastAsia="宋体"/>
        </w:rPr>
        <w:t>提供驻点技术人员1名，标准电话技术支持（7×24小时），租赁期内驻点人员接到维修通知后5分钟内响应。</w:t>
      </w:r>
    </w:p>
    <w:p>
      <w:pPr>
        <w:pStyle w:val="23"/>
        <w:rPr>
          <w:rFonts w:ascii="宋体" w:hAnsi="宋体" w:eastAsia="宋体"/>
        </w:rPr>
      </w:pPr>
      <w:r>
        <w:rPr>
          <w:rFonts w:ascii="宋体" w:hAnsi="宋体" w:eastAsia="宋体"/>
        </w:rPr>
        <w:t>7</w:t>
      </w:r>
      <w:r>
        <w:rPr>
          <w:rFonts w:hint="eastAsia" w:ascii="宋体" w:hAnsi="宋体" w:eastAsia="宋体"/>
        </w:rPr>
        <w:t>、</w:t>
      </w:r>
      <w:r>
        <w:rPr>
          <w:rFonts w:hint="eastAsia" w:ascii="宋体" w:hAnsi="宋体" w:eastAsia="宋体"/>
          <w:lang w:val="zh-CN"/>
        </w:rPr>
        <w:t>租赁期：签订合同后</w:t>
      </w:r>
      <w:r>
        <w:rPr>
          <w:rFonts w:ascii="宋体" w:hAnsi="宋体" w:eastAsia="宋体"/>
          <w:lang w:val="zh-CN"/>
        </w:rPr>
        <w:t>1</w:t>
      </w:r>
      <w:r>
        <w:rPr>
          <w:rFonts w:hint="eastAsia" w:ascii="宋体" w:hAnsi="宋体" w:eastAsia="宋体"/>
          <w:lang w:val="zh-CN"/>
        </w:rPr>
        <w:t>年。</w:t>
      </w:r>
    </w:p>
    <w:p>
      <w:pPr>
        <w:pStyle w:val="23"/>
        <w:rPr>
          <w:rFonts w:ascii="宋体" w:hAnsi="宋体" w:eastAsia="宋体"/>
        </w:rPr>
      </w:pPr>
      <w:r>
        <w:rPr>
          <w:rFonts w:ascii="宋体" w:hAnsi="宋体" w:eastAsia="宋体"/>
        </w:rPr>
        <w:t>8</w:t>
      </w:r>
      <w:r>
        <w:rPr>
          <w:rFonts w:hint="eastAsia" w:ascii="宋体" w:hAnsi="宋体" w:eastAsia="宋体"/>
        </w:rPr>
        <w:t>、服务地点：惠州市</w:t>
      </w:r>
      <w:r>
        <w:rPr>
          <w:rFonts w:hint="default" w:ascii="宋体" w:hAnsi="宋体" w:eastAsia="宋体"/>
          <w:lang w:val="en-US"/>
        </w:rPr>
        <w:t>博罗县</w:t>
      </w:r>
      <w:r>
        <w:rPr>
          <w:rFonts w:hint="eastAsia" w:ascii="宋体" w:hAnsi="宋体" w:eastAsia="宋体"/>
        </w:rPr>
        <w:t>。</w:t>
      </w:r>
    </w:p>
    <w:p>
      <w:pPr>
        <w:pStyle w:val="23"/>
        <w:rPr>
          <w:rFonts w:ascii="宋体" w:hAnsi="宋体" w:eastAsia="宋体"/>
        </w:rPr>
      </w:pPr>
      <w:bookmarkStart w:id="5" w:name="_Toc267320051"/>
      <w:bookmarkStart w:id="6" w:name="_Toc516064525"/>
      <w:r>
        <w:rPr>
          <w:rFonts w:ascii="宋体" w:hAnsi="宋体" w:eastAsia="宋体"/>
        </w:rPr>
        <w:t>9</w:t>
      </w:r>
      <w:r>
        <w:rPr>
          <w:rFonts w:hint="eastAsia" w:ascii="宋体" w:hAnsi="宋体" w:eastAsia="宋体"/>
        </w:rPr>
        <w:t>、付款方式</w:t>
      </w:r>
      <w:bookmarkEnd w:id="5"/>
      <w:bookmarkEnd w:id="6"/>
    </w:p>
    <w:p>
      <w:pPr>
        <w:pStyle w:val="23"/>
        <w:rPr>
          <w:rFonts w:ascii="宋体" w:hAnsi="宋体" w:eastAsia="宋体"/>
        </w:rPr>
      </w:pPr>
      <w:bookmarkStart w:id="7" w:name="_Hlk135470059"/>
      <w:r>
        <w:rPr>
          <w:rFonts w:hint="eastAsia" w:ascii="宋体" w:hAnsi="宋体" w:eastAsia="宋体"/>
        </w:rPr>
        <w:t>（1）合同签订后</w:t>
      </w:r>
      <w:r>
        <w:rPr>
          <w:rFonts w:ascii="宋体" w:hAnsi="宋体" w:eastAsia="宋体"/>
        </w:rPr>
        <w:t>，</w:t>
      </w:r>
      <w:r>
        <w:rPr>
          <w:rFonts w:hint="eastAsia" w:ascii="宋体" w:hAnsi="宋体" w:eastAsia="宋体"/>
        </w:rPr>
        <w:t>在服务方提供规定发票后的7个工作日内支付合同总金额的5</w:t>
      </w:r>
      <w:r>
        <w:rPr>
          <w:rFonts w:ascii="宋体" w:hAnsi="宋体" w:eastAsia="宋体"/>
        </w:rPr>
        <w:t>0</w:t>
      </w:r>
      <w:r>
        <w:rPr>
          <w:rFonts w:hint="eastAsia" w:ascii="宋体" w:hAnsi="宋体" w:eastAsia="宋体"/>
        </w:rPr>
        <w:t>%作为首付款；</w:t>
      </w:r>
    </w:p>
    <w:p>
      <w:pPr>
        <w:pStyle w:val="23"/>
        <w:rPr>
          <w:rFonts w:ascii="宋体" w:hAnsi="宋体" w:eastAsia="宋体"/>
        </w:rPr>
      </w:pPr>
      <w:r>
        <w:rPr>
          <w:rFonts w:hint="eastAsia" w:ascii="宋体" w:hAnsi="宋体" w:eastAsia="宋体"/>
        </w:rPr>
        <w:t>（2）协同办公平台经采购人验收合格后，在服务方提供规定发票后的7个工作日内支付合同总金额的</w:t>
      </w:r>
      <w:r>
        <w:rPr>
          <w:rFonts w:ascii="宋体" w:hAnsi="宋体" w:eastAsia="宋体"/>
        </w:rPr>
        <w:t>5</w:t>
      </w:r>
      <w:r>
        <w:rPr>
          <w:rFonts w:hint="eastAsia" w:ascii="宋体" w:hAnsi="宋体" w:eastAsia="宋体"/>
        </w:rPr>
        <w:t>0％；</w:t>
      </w:r>
    </w:p>
    <w:p>
      <w:pPr>
        <w:widowControl/>
        <w:spacing w:line="500" w:lineRule="exact"/>
        <w:jc w:val="left"/>
        <w:rPr>
          <w:rFonts w:ascii="宋体" w:hAnsi="宋体" w:cs="宋体"/>
          <w:b/>
          <w:bCs/>
          <w:color w:val="000000"/>
          <w:sz w:val="24"/>
        </w:rPr>
      </w:pPr>
      <w:r>
        <w:rPr>
          <w:rFonts w:hint="eastAsia" w:ascii="宋体" w:hAnsi="宋体" w:cs="宋体"/>
          <w:b/>
          <w:bCs/>
          <w:color w:val="000000"/>
          <w:sz w:val="24"/>
        </w:rPr>
        <w:t>备注：</w:t>
      </w:r>
    </w:p>
    <w:p>
      <w:pPr>
        <w:widowControl/>
        <w:spacing w:line="500" w:lineRule="exact"/>
        <w:jc w:val="left"/>
        <w:rPr>
          <w:rFonts w:ascii="宋体" w:hAnsi="宋体" w:cs="宋体"/>
          <w:b/>
          <w:bCs/>
          <w:color w:val="000000"/>
          <w:sz w:val="24"/>
        </w:rPr>
      </w:pPr>
      <w:r>
        <w:rPr>
          <w:rFonts w:hint="eastAsia" w:ascii="宋体" w:hAnsi="宋体" w:cs="宋体"/>
          <w:b/>
          <w:bCs/>
          <w:color w:val="000000"/>
          <w:sz w:val="24"/>
        </w:rPr>
        <w:t>1、本项目要求的技术指标中，凡标有“★”的地方均被视为重要的技术指标要求或性能要求。投标人要特别加以注意，必须对此作出实质性的响应。否则若有一项带“★”的指标未响应或不满足，将有可能导致投标无效。凡标有“▲”的技术参数不满足将导致技术扣分。</w:t>
      </w:r>
    </w:p>
    <w:p>
      <w:pPr>
        <w:widowControl/>
        <w:spacing w:line="500" w:lineRule="exact"/>
        <w:jc w:val="left"/>
        <w:rPr>
          <w:rFonts w:ascii="宋体" w:hAnsi="宋体" w:cs="宋体"/>
          <w:color w:val="000000"/>
          <w:sz w:val="24"/>
        </w:rPr>
      </w:pPr>
      <w:r>
        <w:rPr>
          <w:rFonts w:hint="eastAsia" w:ascii="宋体" w:hAnsi="宋体" w:cs="宋体"/>
          <w:b/>
          <w:bCs/>
          <w:color w:val="000000"/>
          <w:sz w:val="24"/>
        </w:rPr>
        <w:t>2、本项目要求中所出现的设备、工艺、材料或参照的品牌、型号等仅为方便描述而没有限制性，投标人可以在其提供的文件资料中选用替代标准，但这些替代标准必须优于或相当于本采购项目内容的标准。</w:t>
      </w:r>
    </w:p>
    <w:bookmarkEnd w:id="7"/>
    <w:p>
      <w:pPr>
        <w:pStyle w:val="3"/>
        <w:numPr>
          <w:ilvl w:val="0"/>
          <w:numId w:val="4"/>
        </w:numPr>
        <w:rPr>
          <w:rFonts w:ascii="宋体" w:hAnsi="宋体" w:cs="仿宋_GB2312"/>
        </w:rPr>
      </w:pPr>
      <w:bookmarkStart w:id="8" w:name="_Toc279740439"/>
      <w:bookmarkStart w:id="9" w:name="_Toc11040"/>
      <w:bookmarkStart w:id="10" w:name="_Toc279739915"/>
      <w:bookmarkStart w:id="11" w:name="_Toc279740571"/>
      <w:bookmarkStart w:id="12" w:name="_Toc279740010"/>
      <w:bookmarkStart w:id="13" w:name="_Toc428195411"/>
      <w:r>
        <w:rPr>
          <w:rFonts w:hint="eastAsia" w:ascii="宋体" w:hAnsi="宋体" w:cs="仿宋_GB2312"/>
        </w:rPr>
        <w:t>采购项目技术规格、参数及要求</w:t>
      </w:r>
      <w:bookmarkEnd w:id="8"/>
      <w:bookmarkEnd w:id="9"/>
      <w:bookmarkEnd w:id="10"/>
      <w:bookmarkEnd w:id="11"/>
      <w:bookmarkEnd w:id="12"/>
      <w:bookmarkEnd w:id="13"/>
    </w:p>
    <w:p>
      <w:pPr>
        <w:widowControl/>
        <w:spacing w:line="360" w:lineRule="auto"/>
        <w:rPr>
          <w:rFonts w:ascii="宋体" w:hAnsi="宋体"/>
          <w:b/>
          <w:bCs/>
          <w:color w:val="000000"/>
          <w:sz w:val="28"/>
          <w:szCs w:val="28"/>
          <w:lang w:val="zh-CN"/>
        </w:rPr>
      </w:pPr>
      <w:r>
        <w:rPr>
          <w:rFonts w:hint="eastAsia" w:ascii="宋体" w:hAnsi="宋体"/>
          <w:b/>
          <w:bCs/>
          <w:color w:val="000000"/>
          <w:sz w:val="28"/>
          <w:szCs w:val="28"/>
          <w:lang w:val="zh-CN"/>
        </w:rPr>
        <w:t>技术要求</w:t>
      </w:r>
    </w:p>
    <w:p>
      <w:pPr>
        <w:widowControl/>
        <w:spacing w:line="360" w:lineRule="auto"/>
        <w:rPr>
          <w:rFonts w:ascii="宋体" w:hAnsi="宋体"/>
          <w:color w:val="000000"/>
          <w:sz w:val="28"/>
          <w:szCs w:val="28"/>
          <w:lang w:val="zh-CN"/>
        </w:rPr>
      </w:pPr>
      <w:bookmarkStart w:id="14" w:name="_Toc5130894"/>
      <w:bookmarkStart w:id="15" w:name="_Toc1243167955_WPSOffice_Level2"/>
      <w:bookmarkStart w:id="16" w:name="_Toc1570273805_WPSOffice_Level2"/>
      <w:r>
        <w:rPr>
          <w:rFonts w:hint="eastAsia" w:ascii="宋体" w:hAnsi="宋体"/>
          <w:b/>
          <w:bCs/>
          <w:color w:val="000000"/>
          <w:sz w:val="28"/>
          <w:szCs w:val="28"/>
        </w:rPr>
        <w:t>1、</w:t>
      </w:r>
      <w:r>
        <w:rPr>
          <w:rFonts w:hint="eastAsia" w:ascii="宋体" w:hAnsi="宋体"/>
          <w:b/>
          <w:bCs/>
          <w:color w:val="000000"/>
          <w:sz w:val="28"/>
          <w:szCs w:val="28"/>
          <w:lang w:val="zh-CN"/>
        </w:rPr>
        <w:t>协同办公云平台</w:t>
      </w:r>
      <w:bookmarkEnd w:id="14"/>
      <w:bookmarkEnd w:id="15"/>
      <w:bookmarkEnd w:id="16"/>
    </w:p>
    <w:p>
      <w:pPr>
        <w:pStyle w:val="23"/>
        <w:rPr>
          <w:rFonts w:ascii="宋体" w:hAnsi="宋体" w:eastAsia="宋体"/>
          <w:lang w:val="zh-CN"/>
        </w:rPr>
      </w:pPr>
      <w:r>
        <w:rPr>
          <w:rFonts w:hint="eastAsia" w:ascii="宋体" w:hAnsi="宋体" w:eastAsia="宋体"/>
          <w:lang w:val="zh-CN"/>
        </w:rPr>
        <w:t>在符合国家有关公文处理、交换标准的基础上，采用先进的云计算、移动互联网等技术，基于宽带互联网、移动通信网络，可满足随时随地进行信息共享、交流和沟通和协同办公需求，实现内部公文在流转过程中的拟稿、审批、会签、登记、归档、下发等环节。</w:t>
      </w:r>
      <w:bookmarkStart w:id="17" w:name="_Hlk57889075"/>
    </w:p>
    <w:p>
      <w:pPr>
        <w:pStyle w:val="23"/>
        <w:rPr>
          <w:rFonts w:ascii="宋体" w:hAnsi="宋体" w:eastAsia="宋体"/>
          <w:lang w:val="zh-CN"/>
        </w:rPr>
      </w:pPr>
      <w:r>
        <w:rPr>
          <w:rFonts w:hint="eastAsia" w:ascii="宋体" w:hAnsi="宋体" w:eastAsia="宋体"/>
          <w:lang w:val="zh-CN"/>
        </w:rPr>
        <w:t>▲投标人需具有中华人民共和国版权局颁发的“协同办公系统”相关计算机软件著作权登记证书复印件并加盖公章（计算机软件著作权登记证书须是本项目招标公告发布前所获得）。</w:t>
      </w:r>
    </w:p>
    <w:bookmarkEnd w:id="17"/>
    <w:p>
      <w:pPr>
        <w:widowControl/>
        <w:spacing w:line="360" w:lineRule="auto"/>
        <w:rPr>
          <w:rFonts w:ascii="宋体" w:hAnsi="宋体"/>
          <w:b/>
          <w:bCs/>
          <w:color w:val="000000"/>
          <w:sz w:val="28"/>
          <w:szCs w:val="28"/>
        </w:rPr>
      </w:pPr>
      <w:bookmarkStart w:id="18" w:name="_Toc335589578"/>
      <w:r>
        <w:rPr>
          <w:rFonts w:hint="eastAsia" w:ascii="宋体" w:hAnsi="宋体"/>
          <w:b/>
          <w:bCs/>
          <w:color w:val="000000"/>
          <w:sz w:val="28"/>
          <w:szCs w:val="28"/>
        </w:rPr>
        <w:t>1.1、通知公告</w:t>
      </w:r>
      <w:bookmarkEnd w:id="18"/>
    </w:p>
    <w:p>
      <w:pPr>
        <w:pStyle w:val="23"/>
        <w:rPr>
          <w:rFonts w:ascii="宋体" w:hAnsi="宋体" w:eastAsia="宋体"/>
          <w:lang w:val="zh-CN"/>
        </w:rPr>
      </w:pPr>
      <w:r>
        <w:rPr>
          <w:rFonts w:hint="eastAsia" w:ascii="宋体" w:hAnsi="宋体" w:eastAsia="宋体"/>
          <w:lang w:val="zh-CN"/>
        </w:rPr>
        <w:t>通知公告管理主要用于通知信息发布信息系统为单位的各部门提供了通知公告管理。公告栏目主要用来发布单位的重要新闻。</w:t>
      </w:r>
    </w:p>
    <w:p>
      <w:pPr>
        <w:widowControl/>
        <w:spacing w:line="360" w:lineRule="auto"/>
        <w:rPr>
          <w:rFonts w:ascii="宋体" w:hAnsi="宋体"/>
          <w:b/>
          <w:bCs/>
          <w:color w:val="000000"/>
          <w:sz w:val="28"/>
          <w:szCs w:val="28"/>
        </w:rPr>
      </w:pPr>
      <w:bookmarkStart w:id="19" w:name="_Toc961980424"/>
      <w:r>
        <w:rPr>
          <w:rFonts w:hint="eastAsia" w:ascii="宋体" w:hAnsi="宋体"/>
          <w:b/>
          <w:bCs/>
          <w:color w:val="000000"/>
          <w:sz w:val="28"/>
          <w:szCs w:val="28"/>
        </w:rPr>
        <w:t>1.2、公文管理</w:t>
      </w:r>
      <w:bookmarkEnd w:id="19"/>
    </w:p>
    <w:p>
      <w:pPr>
        <w:pStyle w:val="23"/>
        <w:rPr>
          <w:rFonts w:ascii="宋体" w:hAnsi="宋体" w:eastAsia="宋体"/>
          <w:lang w:val="zh-CN"/>
        </w:rPr>
      </w:pPr>
      <w:r>
        <w:rPr>
          <w:rFonts w:hint="eastAsia" w:ascii="宋体" w:hAnsi="宋体" w:eastAsia="宋体"/>
          <w:lang w:val="zh-CN"/>
        </w:rPr>
        <w:t>发文管理是对单位内部发文过程的自动化管理。拟稿人依据发文类型选择适合的发文模板和审批流程，送交相关领导进行审核、复核、会签、签发等工作，然后由办公室进行发文登记、编号、红头文件、盖章，并进行文件的发放（分发、下发、办结）、打印等工作，最后由公文管理员对办结公文进行归档，在整个发文过程中，可实现督办、催办的功能。系统内嵌高级。包含发文拟稿、发文处理、发文查询、发文统计。</w:t>
      </w:r>
    </w:p>
    <w:p>
      <w:pPr>
        <w:pStyle w:val="23"/>
        <w:rPr>
          <w:rFonts w:ascii="宋体" w:hAnsi="宋体" w:eastAsia="宋体"/>
          <w:lang w:val="zh-CN"/>
        </w:rPr>
      </w:pPr>
      <w:r>
        <w:rPr>
          <w:rFonts w:hint="eastAsia" w:ascii="宋体" w:hAnsi="宋体" w:eastAsia="宋体"/>
          <w:lang w:val="zh-CN"/>
        </w:rPr>
        <w:t>收文</w:t>
      </w:r>
      <w:r>
        <w:rPr>
          <w:rFonts w:hint="eastAsia" w:ascii="宋体" w:hAnsi="宋体" w:eastAsia="宋体"/>
        </w:rPr>
        <w:t>管</w:t>
      </w:r>
      <w:r>
        <w:rPr>
          <w:rFonts w:hint="eastAsia" w:ascii="宋体" w:hAnsi="宋体" w:eastAsia="宋体"/>
          <w:lang w:val="zh-CN"/>
        </w:rPr>
        <w:t>理是对单位收到的公文后进行承办阅办的过程全过程电子化应用，公文到达后，收文登记人选择公文类别，登记公文，送交相关人员远行拟办，根据公文模版随带的事办理演程、送交相关领导进行批示，并送交相关部门承办、传阅等。过先设置好的收文模板和收文演，进行来文/纸质公文扫描上传登记、审核、批示、承办、监控、管理等一系列作。包含收文办理、收文查询、收文统计。</w:t>
      </w:r>
    </w:p>
    <w:p>
      <w:pPr>
        <w:widowControl/>
        <w:spacing w:line="360" w:lineRule="auto"/>
        <w:rPr>
          <w:rFonts w:ascii="宋体" w:hAnsi="宋体"/>
          <w:b/>
          <w:bCs/>
          <w:color w:val="000000"/>
          <w:sz w:val="28"/>
          <w:szCs w:val="28"/>
        </w:rPr>
      </w:pPr>
      <w:bookmarkStart w:id="20" w:name="_Toc1748091552"/>
      <w:r>
        <w:rPr>
          <w:rFonts w:hint="eastAsia" w:ascii="宋体" w:hAnsi="宋体"/>
          <w:b/>
          <w:bCs/>
          <w:color w:val="000000"/>
          <w:sz w:val="28"/>
          <w:szCs w:val="28"/>
        </w:rPr>
        <w:t>1.3、公文查询</w:t>
      </w:r>
      <w:bookmarkEnd w:id="20"/>
    </w:p>
    <w:p>
      <w:pPr>
        <w:pStyle w:val="23"/>
        <w:rPr>
          <w:rFonts w:ascii="宋体" w:hAnsi="宋体" w:eastAsia="宋体"/>
          <w:lang w:val="zh-CN"/>
        </w:rPr>
      </w:pPr>
      <w:r>
        <w:rPr>
          <w:rFonts w:hint="eastAsia" w:ascii="宋体" w:hAnsi="宋体" w:eastAsia="宋体"/>
          <w:lang w:val="zh-CN"/>
        </w:rPr>
        <w:t>公文查询模块包括文件发文查询、分类查询、收发文管理、督办、值班管理查询、应急事务查询、通用查询等功能。可提供多种维度的查询，根据不同的公文属性对已有的公文进行检索，快速找到需要的公文进行查看。</w:t>
      </w:r>
    </w:p>
    <w:p>
      <w:pPr>
        <w:widowControl/>
        <w:spacing w:line="360" w:lineRule="auto"/>
        <w:rPr>
          <w:rFonts w:ascii="宋体" w:hAnsi="宋体"/>
          <w:b/>
          <w:bCs/>
          <w:color w:val="000000"/>
          <w:sz w:val="28"/>
          <w:szCs w:val="28"/>
        </w:rPr>
      </w:pPr>
      <w:bookmarkStart w:id="21" w:name="_Toc476386336"/>
      <w:r>
        <w:rPr>
          <w:rFonts w:hint="eastAsia" w:ascii="宋体" w:hAnsi="宋体"/>
          <w:b/>
          <w:bCs/>
          <w:color w:val="000000"/>
          <w:sz w:val="28"/>
          <w:szCs w:val="28"/>
        </w:rPr>
        <w:t>1.</w:t>
      </w:r>
      <w:r>
        <w:rPr>
          <w:rFonts w:ascii="宋体" w:hAnsi="宋体"/>
          <w:b/>
          <w:bCs/>
          <w:color w:val="000000"/>
          <w:sz w:val="28"/>
          <w:szCs w:val="28"/>
        </w:rPr>
        <w:t>4</w:t>
      </w:r>
      <w:r>
        <w:rPr>
          <w:rFonts w:hint="eastAsia" w:ascii="宋体" w:hAnsi="宋体"/>
          <w:b/>
          <w:bCs/>
          <w:color w:val="000000"/>
          <w:sz w:val="28"/>
          <w:szCs w:val="28"/>
        </w:rPr>
        <w:t>、文件办理</w:t>
      </w:r>
      <w:bookmarkEnd w:id="21"/>
    </w:p>
    <w:p>
      <w:pPr>
        <w:pStyle w:val="23"/>
        <w:rPr>
          <w:rFonts w:ascii="宋体" w:hAnsi="宋体" w:eastAsia="宋体"/>
          <w:lang w:val="zh-CN"/>
        </w:rPr>
      </w:pPr>
      <w:r>
        <w:rPr>
          <w:rFonts w:hint="eastAsia" w:ascii="宋体" w:hAnsi="宋体" w:eastAsia="宋体"/>
          <w:lang w:val="zh-CN"/>
        </w:rPr>
        <w:t>文件办理是根据文件需要填写拟办意见并提交领导的过程。办公人员确定收文流程后，文件按照事先选择的流程开始进行流转，系统会自动找到流程的第一个步骤，不再需要办公人员每次手动地去选择下一步的办理人员。</w:t>
      </w:r>
    </w:p>
    <w:p>
      <w:pPr>
        <w:widowControl/>
        <w:spacing w:line="360" w:lineRule="auto"/>
        <w:rPr>
          <w:rFonts w:ascii="宋体" w:hAnsi="宋体"/>
          <w:b/>
          <w:bCs/>
          <w:color w:val="000000"/>
          <w:sz w:val="28"/>
          <w:szCs w:val="28"/>
        </w:rPr>
      </w:pPr>
      <w:bookmarkStart w:id="22" w:name="_Toc806113136"/>
      <w:r>
        <w:rPr>
          <w:rFonts w:hint="eastAsia" w:ascii="宋体" w:hAnsi="宋体"/>
          <w:b/>
          <w:bCs/>
          <w:color w:val="000000"/>
          <w:sz w:val="28"/>
          <w:szCs w:val="28"/>
        </w:rPr>
        <w:t>1.</w:t>
      </w:r>
      <w:r>
        <w:rPr>
          <w:rFonts w:ascii="宋体" w:hAnsi="宋体"/>
          <w:b/>
          <w:bCs/>
          <w:color w:val="000000"/>
          <w:sz w:val="28"/>
          <w:szCs w:val="28"/>
        </w:rPr>
        <w:t>5</w:t>
      </w:r>
      <w:r>
        <w:rPr>
          <w:rFonts w:hint="eastAsia" w:ascii="宋体" w:hAnsi="宋体"/>
          <w:b/>
          <w:bCs/>
          <w:color w:val="000000"/>
          <w:sz w:val="28"/>
          <w:szCs w:val="28"/>
        </w:rPr>
        <w:t>、文件传阅</w:t>
      </w:r>
      <w:bookmarkEnd w:id="22"/>
    </w:p>
    <w:p>
      <w:pPr>
        <w:pStyle w:val="23"/>
        <w:rPr>
          <w:rFonts w:ascii="宋体" w:hAnsi="宋体" w:eastAsia="宋体"/>
          <w:lang w:val="zh-CN"/>
        </w:rPr>
      </w:pPr>
      <w:r>
        <w:rPr>
          <w:rFonts w:hint="eastAsia" w:ascii="宋体" w:hAnsi="宋体" w:eastAsia="宋体"/>
          <w:lang w:val="zh-CN"/>
        </w:rPr>
        <w:t>办公人员可以将正在办理的文件抄送给其他人进行阅知，也可以收取别人发送的阅知件进行文件传阅的意见填写。</w:t>
      </w:r>
    </w:p>
    <w:p>
      <w:pPr>
        <w:widowControl/>
        <w:spacing w:line="360" w:lineRule="auto"/>
        <w:rPr>
          <w:rFonts w:ascii="宋体" w:hAnsi="宋体"/>
          <w:b/>
          <w:bCs/>
          <w:color w:val="000000"/>
          <w:sz w:val="28"/>
          <w:szCs w:val="28"/>
        </w:rPr>
      </w:pPr>
      <w:bookmarkStart w:id="23" w:name="_Toc2016631476"/>
      <w:r>
        <w:rPr>
          <w:rFonts w:hint="eastAsia" w:ascii="宋体" w:hAnsi="宋体"/>
          <w:b/>
          <w:bCs/>
          <w:color w:val="000000"/>
          <w:sz w:val="28"/>
          <w:szCs w:val="28"/>
        </w:rPr>
        <w:t>1.</w:t>
      </w:r>
      <w:r>
        <w:rPr>
          <w:rFonts w:ascii="宋体" w:hAnsi="宋体"/>
          <w:b/>
          <w:bCs/>
          <w:color w:val="000000"/>
          <w:sz w:val="28"/>
          <w:szCs w:val="28"/>
        </w:rPr>
        <w:t>6</w:t>
      </w:r>
      <w:r>
        <w:rPr>
          <w:rFonts w:hint="eastAsia" w:ascii="宋体" w:hAnsi="宋体"/>
          <w:b/>
          <w:bCs/>
          <w:color w:val="000000"/>
          <w:sz w:val="28"/>
          <w:szCs w:val="28"/>
        </w:rPr>
        <w:t>、公文收藏</w:t>
      </w:r>
      <w:bookmarkEnd w:id="23"/>
    </w:p>
    <w:p>
      <w:pPr>
        <w:pStyle w:val="23"/>
        <w:rPr>
          <w:rFonts w:ascii="宋体" w:hAnsi="宋体" w:eastAsia="宋体"/>
          <w:lang w:val="zh-CN"/>
        </w:rPr>
      </w:pPr>
      <w:r>
        <w:rPr>
          <w:rFonts w:hint="eastAsia" w:ascii="宋体" w:hAnsi="宋体" w:eastAsia="宋体"/>
          <w:lang w:val="zh-CN"/>
        </w:rPr>
        <w:t>在日常办文批件过程中，遇到相对重要的公文可以进行收藏，收藏后可以更方便快捷的回查公文，及时跟踪公文动向，并新增收藏分组功能。</w:t>
      </w:r>
    </w:p>
    <w:p>
      <w:pPr>
        <w:widowControl/>
        <w:spacing w:line="360" w:lineRule="auto"/>
        <w:rPr>
          <w:rFonts w:ascii="宋体" w:hAnsi="宋体"/>
          <w:b/>
          <w:bCs/>
          <w:color w:val="000000"/>
          <w:sz w:val="28"/>
          <w:szCs w:val="28"/>
        </w:rPr>
      </w:pPr>
      <w:bookmarkStart w:id="24" w:name="_Toc1938300178"/>
      <w:r>
        <w:rPr>
          <w:rFonts w:hint="eastAsia" w:ascii="宋体" w:hAnsi="宋体"/>
          <w:b/>
          <w:bCs/>
          <w:color w:val="000000"/>
          <w:sz w:val="28"/>
          <w:szCs w:val="28"/>
        </w:rPr>
        <w:t>1.</w:t>
      </w:r>
      <w:r>
        <w:rPr>
          <w:rFonts w:ascii="宋体" w:hAnsi="宋体"/>
          <w:b/>
          <w:bCs/>
          <w:color w:val="000000"/>
          <w:sz w:val="28"/>
          <w:szCs w:val="28"/>
        </w:rPr>
        <w:t>7</w:t>
      </w:r>
      <w:r>
        <w:rPr>
          <w:rFonts w:hint="eastAsia" w:ascii="宋体" w:hAnsi="宋体"/>
          <w:b/>
          <w:bCs/>
          <w:color w:val="000000"/>
          <w:sz w:val="28"/>
          <w:szCs w:val="28"/>
        </w:rPr>
        <w:t>、通讯录</w:t>
      </w:r>
      <w:bookmarkEnd w:id="24"/>
    </w:p>
    <w:p>
      <w:pPr>
        <w:pStyle w:val="23"/>
        <w:rPr>
          <w:rFonts w:ascii="宋体" w:hAnsi="宋体" w:eastAsia="宋体"/>
          <w:lang w:val="zh-CN"/>
        </w:rPr>
      </w:pPr>
      <w:r>
        <w:rPr>
          <w:rFonts w:hint="eastAsia" w:ascii="宋体" w:hAnsi="宋体" w:eastAsia="宋体"/>
          <w:lang w:val="zh-CN"/>
        </w:rPr>
        <w:t>由于工作人员比较多，对工作人员的联系方式也是动态变化的，建立工作人员通信录，方便人员进行查询。通过个人地址簿，可以记录私人的通讯录。个人通讯录的主要功能是供用户个人增添，删除或修改人员信息。人员信息可直接从公共通讯录中导入也可新建。</w:t>
      </w:r>
    </w:p>
    <w:p>
      <w:pPr>
        <w:pStyle w:val="23"/>
        <w:rPr>
          <w:rFonts w:ascii="宋体" w:hAnsi="宋体" w:eastAsia="宋体"/>
          <w:lang w:val="zh-CN"/>
        </w:rPr>
      </w:pPr>
      <w:r>
        <w:rPr>
          <w:rFonts w:hint="eastAsia" w:ascii="宋体" w:hAnsi="宋体" w:eastAsia="宋体"/>
          <w:lang w:val="zh-CN"/>
        </w:rPr>
        <w:t>包含本单位通讯录、个人通讯录、共享通讯录。</w:t>
      </w:r>
    </w:p>
    <w:p>
      <w:pPr>
        <w:widowControl/>
        <w:spacing w:line="360" w:lineRule="auto"/>
        <w:rPr>
          <w:rFonts w:ascii="宋体" w:hAnsi="宋体"/>
          <w:b/>
          <w:bCs/>
          <w:color w:val="000000"/>
          <w:sz w:val="28"/>
          <w:szCs w:val="28"/>
        </w:rPr>
      </w:pPr>
      <w:bookmarkStart w:id="25" w:name="_Toc133067505"/>
      <w:r>
        <w:rPr>
          <w:rFonts w:hint="eastAsia" w:ascii="宋体" w:hAnsi="宋体"/>
          <w:b/>
          <w:bCs/>
          <w:color w:val="000000"/>
          <w:sz w:val="28"/>
          <w:szCs w:val="28"/>
        </w:rPr>
        <w:t>1.</w:t>
      </w:r>
      <w:r>
        <w:rPr>
          <w:rFonts w:ascii="宋体" w:hAnsi="宋体"/>
          <w:b/>
          <w:bCs/>
          <w:color w:val="000000"/>
          <w:sz w:val="28"/>
          <w:szCs w:val="28"/>
        </w:rPr>
        <w:t>8</w:t>
      </w:r>
      <w:r>
        <w:rPr>
          <w:rFonts w:hint="eastAsia" w:ascii="宋体" w:hAnsi="宋体"/>
          <w:b/>
          <w:bCs/>
          <w:color w:val="000000"/>
          <w:sz w:val="28"/>
          <w:szCs w:val="28"/>
        </w:rPr>
        <w:t>、短信平台接口</w:t>
      </w:r>
      <w:bookmarkEnd w:id="25"/>
    </w:p>
    <w:p>
      <w:pPr>
        <w:pStyle w:val="23"/>
        <w:rPr>
          <w:rFonts w:ascii="宋体" w:hAnsi="宋体" w:eastAsia="宋体"/>
          <w:lang w:val="zh-CN"/>
        </w:rPr>
      </w:pPr>
      <w:r>
        <w:rPr>
          <w:rFonts w:hint="eastAsia" w:ascii="宋体" w:hAnsi="宋体" w:eastAsia="宋体"/>
          <w:lang w:val="zh-CN"/>
        </w:rPr>
        <w:t>支持各大运营商短信平台，实现按号码判断运营商类别，通过对应接口下发短信通知，这种集成多短信平台的短信通知方式，可确保短信发送零堵塞。</w:t>
      </w:r>
    </w:p>
    <w:p>
      <w:pPr>
        <w:pStyle w:val="23"/>
        <w:rPr>
          <w:rFonts w:ascii="宋体" w:hAnsi="宋体" w:eastAsia="宋体"/>
          <w:lang w:val="zh-CN"/>
        </w:rPr>
      </w:pPr>
      <w:r>
        <w:rPr>
          <w:rFonts w:hint="eastAsia" w:ascii="宋体" w:hAnsi="宋体" w:eastAsia="宋体"/>
          <w:lang w:val="zh-CN"/>
        </w:rPr>
        <w:t>▲投标人需具有中华人民共和国版权局颁发的“接口适配器管理系统”相关计算机软件著作权登记证书复印件并加盖公章（计算机软件著作权登记证书须是本项目招标公告发布前所获得）。</w:t>
      </w:r>
    </w:p>
    <w:p>
      <w:pPr>
        <w:widowControl/>
        <w:spacing w:line="360" w:lineRule="auto"/>
        <w:rPr>
          <w:rFonts w:ascii="宋体" w:hAnsi="宋体"/>
          <w:b/>
          <w:bCs/>
          <w:color w:val="000000"/>
          <w:sz w:val="28"/>
          <w:szCs w:val="28"/>
        </w:rPr>
      </w:pPr>
      <w:bookmarkStart w:id="26" w:name="_Toc1831650303"/>
      <w:r>
        <w:rPr>
          <w:rFonts w:hint="eastAsia" w:ascii="宋体" w:hAnsi="宋体"/>
          <w:b/>
          <w:bCs/>
          <w:color w:val="000000"/>
          <w:sz w:val="28"/>
          <w:szCs w:val="28"/>
        </w:rPr>
        <w:t>1.9、日程</w:t>
      </w:r>
      <w:bookmarkEnd w:id="26"/>
      <w:r>
        <w:rPr>
          <w:rFonts w:hint="eastAsia" w:ascii="宋体" w:hAnsi="宋体"/>
          <w:b/>
          <w:bCs/>
          <w:color w:val="000000"/>
          <w:sz w:val="28"/>
          <w:szCs w:val="28"/>
        </w:rPr>
        <w:t>管理</w:t>
      </w:r>
    </w:p>
    <w:p>
      <w:pPr>
        <w:pStyle w:val="23"/>
        <w:rPr>
          <w:rFonts w:ascii="宋体" w:hAnsi="宋体" w:eastAsia="宋体"/>
          <w:lang w:val="zh-CN"/>
        </w:rPr>
      </w:pPr>
      <w:r>
        <w:rPr>
          <w:rFonts w:hint="eastAsia" w:ascii="宋体" w:hAnsi="宋体" w:eastAsia="宋体"/>
          <w:lang w:val="zh-CN"/>
        </w:rPr>
        <w:t>用户可通过该模块订制个人级和部门级的日程，订制后可以以日历的范式显示，用户可以非常直观的观看所选的日程或计划。用户只需在仿日历页面中选择某天（或者某月，视显示视图而定），页面就会弹出当天（月）的日程安排。到期的日程安排会通过消息提醒的方式反馈给用户。</w:t>
      </w:r>
    </w:p>
    <w:p>
      <w:pPr>
        <w:widowControl/>
        <w:spacing w:line="360" w:lineRule="auto"/>
        <w:rPr>
          <w:rFonts w:ascii="宋体" w:hAnsi="宋体"/>
          <w:b/>
          <w:bCs/>
          <w:color w:val="000000"/>
          <w:sz w:val="28"/>
          <w:szCs w:val="28"/>
        </w:rPr>
      </w:pPr>
      <w:bookmarkStart w:id="27" w:name="_Toc368562776"/>
      <w:r>
        <w:rPr>
          <w:rFonts w:hint="eastAsia" w:ascii="宋体" w:hAnsi="宋体"/>
          <w:b/>
          <w:bCs/>
          <w:color w:val="000000"/>
          <w:sz w:val="28"/>
          <w:szCs w:val="28"/>
        </w:rPr>
        <w:t>1.10、内部邮件</w:t>
      </w:r>
      <w:bookmarkEnd w:id="27"/>
    </w:p>
    <w:p>
      <w:pPr>
        <w:pStyle w:val="23"/>
        <w:rPr>
          <w:rFonts w:ascii="宋体" w:hAnsi="宋体" w:eastAsia="宋体"/>
          <w:lang w:val="zh-CN"/>
        </w:rPr>
      </w:pPr>
      <w:r>
        <w:rPr>
          <w:rFonts w:hint="eastAsia" w:ascii="宋体" w:hAnsi="宋体" w:eastAsia="宋体"/>
          <w:lang w:val="zh-CN"/>
        </w:rPr>
        <w:t xml:space="preserve">部门及个人内部邮件是指单位内部成员之间交流沟通的必要工具，具备收发邮件功能。内部邮箱收发邮件稳定，界面操作简单明了、可防御病毒邮件、管理轻松，容量大、可靠性高、可扩展性高，建立起部门内部高效的沟通机制。 </w:t>
      </w:r>
    </w:p>
    <w:p>
      <w:pPr>
        <w:widowControl/>
        <w:spacing w:line="360" w:lineRule="auto"/>
        <w:rPr>
          <w:rFonts w:ascii="宋体" w:hAnsi="宋体"/>
          <w:b/>
          <w:bCs/>
          <w:color w:val="000000"/>
          <w:sz w:val="28"/>
          <w:szCs w:val="28"/>
        </w:rPr>
      </w:pPr>
      <w:bookmarkStart w:id="28" w:name="_Toc745059220"/>
      <w:r>
        <w:rPr>
          <w:rFonts w:hint="eastAsia" w:ascii="宋体" w:hAnsi="宋体"/>
          <w:b/>
          <w:bCs/>
          <w:color w:val="000000"/>
          <w:sz w:val="28"/>
          <w:szCs w:val="28"/>
        </w:rPr>
        <w:t>1.1</w:t>
      </w:r>
      <w:r>
        <w:rPr>
          <w:rFonts w:ascii="宋体" w:hAnsi="宋体"/>
          <w:b/>
          <w:bCs/>
          <w:color w:val="000000"/>
          <w:sz w:val="28"/>
          <w:szCs w:val="28"/>
        </w:rPr>
        <w:t>1</w:t>
      </w:r>
      <w:r>
        <w:rPr>
          <w:rFonts w:hint="eastAsia" w:ascii="宋体" w:hAnsi="宋体"/>
          <w:b/>
          <w:bCs/>
          <w:color w:val="000000"/>
          <w:sz w:val="28"/>
          <w:szCs w:val="28"/>
        </w:rPr>
        <w:t>、档案管理</w:t>
      </w:r>
      <w:bookmarkEnd w:id="28"/>
    </w:p>
    <w:p>
      <w:pPr>
        <w:pStyle w:val="23"/>
        <w:rPr>
          <w:rFonts w:ascii="宋体" w:hAnsi="宋体" w:eastAsia="宋体"/>
          <w:lang w:val="zh-CN"/>
        </w:rPr>
      </w:pPr>
      <w:r>
        <w:rPr>
          <w:rFonts w:hint="eastAsia" w:ascii="宋体" w:hAnsi="宋体" w:eastAsia="宋体"/>
          <w:lang w:val="zh-CN"/>
        </w:rPr>
        <w:t>▲档案管理实现了对文件的收集和归档，通过建立统一的标准以规范整个文件管理，包括规范各业务类型的文件管理，完整的档案资源信息共享服务，主要实现档案流水化采集功能，针对每年的归档文件进行类别划分。最大限度保证了文档、资料的安全和保密，同时也方便查阅和备份。投标人需具有中华人民共和国版权局颁发的“数字化档案管理系统”相关计算机软件著作权登记证书复印件并加盖公章（计算机软件著作权登记证书须是本项目招标公告发布前所获得）。</w:t>
      </w:r>
    </w:p>
    <w:p>
      <w:pPr>
        <w:pStyle w:val="23"/>
        <w:rPr>
          <w:rFonts w:ascii="宋体" w:hAnsi="宋体" w:eastAsia="宋体"/>
          <w:lang w:val="zh-CN"/>
        </w:rPr>
      </w:pPr>
      <w:r>
        <w:rPr>
          <w:rFonts w:hint="eastAsia" w:ascii="宋体" w:hAnsi="宋体" w:eastAsia="宋体"/>
          <w:lang w:val="zh-CN"/>
        </w:rPr>
        <w:t>待归档：查看需要归档公文；</w:t>
      </w:r>
    </w:p>
    <w:p>
      <w:pPr>
        <w:pStyle w:val="23"/>
        <w:rPr>
          <w:rFonts w:ascii="宋体" w:hAnsi="宋体" w:eastAsia="宋体"/>
          <w:lang w:val="zh-CN"/>
        </w:rPr>
      </w:pPr>
      <w:r>
        <w:rPr>
          <w:rFonts w:hint="eastAsia" w:ascii="宋体" w:hAnsi="宋体" w:eastAsia="宋体"/>
          <w:lang w:val="zh-CN"/>
        </w:rPr>
        <w:t>已归档：查询已归档公文；</w:t>
      </w:r>
    </w:p>
    <w:p>
      <w:pPr>
        <w:pStyle w:val="23"/>
        <w:rPr>
          <w:rFonts w:ascii="宋体" w:hAnsi="宋体" w:eastAsia="宋体"/>
          <w:lang w:val="zh-CN"/>
        </w:rPr>
      </w:pPr>
      <w:r>
        <w:rPr>
          <w:rFonts w:hint="eastAsia" w:ascii="宋体" w:hAnsi="宋体" w:eastAsia="宋体"/>
          <w:lang w:val="zh-CN"/>
        </w:rPr>
        <w:t>已退回：查询不需要归档的退回件；</w:t>
      </w:r>
    </w:p>
    <w:p>
      <w:pPr>
        <w:pStyle w:val="23"/>
        <w:rPr>
          <w:rFonts w:ascii="宋体" w:hAnsi="宋体" w:eastAsia="宋体"/>
          <w:lang w:val="zh-CN"/>
        </w:rPr>
      </w:pPr>
      <w:r>
        <w:rPr>
          <w:rFonts w:hint="eastAsia" w:ascii="宋体" w:hAnsi="宋体" w:eastAsia="宋体"/>
          <w:lang w:val="zh-CN"/>
        </w:rPr>
        <w:t>档案综合查询：对归档公文进行查询。</w:t>
      </w:r>
    </w:p>
    <w:p>
      <w:pPr>
        <w:widowControl/>
        <w:spacing w:line="360" w:lineRule="auto"/>
        <w:rPr>
          <w:rFonts w:ascii="宋体" w:hAnsi="宋体"/>
          <w:b/>
          <w:bCs/>
          <w:color w:val="000000"/>
          <w:sz w:val="28"/>
          <w:szCs w:val="28"/>
        </w:rPr>
      </w:pPr>
      <w:bookmarkStart w:id="29" w:name="_Toc233164883"/>
      <w:r>
        <w:rPr>
          <w:rFonts w:hint="eastAsia" w:ascii="宋体" w:hAnsi="宋体"/>
          <w:b/>
          <w:bCs/>
          <w:color w:val="000000"/>
          <w:sz w:val="28"/>
          <w:szCs w:val="28"/>
        </w:rPr>
        <w:t>1.1</w:t>
      </w:r>
      <w:r>
        <w:rPr>
          <w:rFonts w:ascii="宋体" w:hAnsi="宋体"/>
          <w:b/>
          <w:bCs/>
          <w:color w:val="000000"/>
          <w:sz w:val="28"/>
          <w:szCs w:val="28"/>
        </w:rPr>
        <w:t>2</w:t>
      </w:r>
      <w:r>
        <w:rPr>
          <w:rFonts w:hint="eastAsia" w:ascii="宋体" w:hAnsi="宋体"/>
          <w:b/>
          <w:bCs/>
          <w:color w:val="000000"/>
          <w:sz w:val="28"/>
          <w:szCs w:val="28"/>
        </w:rPr>
        <w:t>、公文监控</w:t>
      </w:r>
      <w:bookmarkEnd w:id="29"/>
    </w:p>
    <w:p>
      <w:pPr>
        <w:pStyle w:val="23"/>
        <w:rPr>
          <w:rFonts w:ascii="宋体" w:hAnsi="宋体" w:eastAsia="宋体"/>
          <w:lang w:val="zh-CN"/>
        </w:rPr>
      </w:pPr>
      <w:r>
        <w:rPr>
          <w:rFonts w:hint="eastAsia" w:ascii="宋体" w:hAnsi="宋体" w:eastAsia="宋体"/>
          <w:lang w:val="zh-CN"/>
        </w:rPr>
        <w:t>公文监控包括流转公文监控、办结公文监控等功能模块，对公文的流转过程全纪录，提供可视化监控页面，直观展现公文办理过程中的流转历史、当前流转状态等，并纪录每个环节办理人、办理时间、关键操作等，供公文管理员对公文问题进行定位和追溯。公文监控：对公文进行监控和修改；公文日志：查看操作日志。</w:t>
      </w:r>
    </w:p>
    <w:p>
      <w:pPr>
        <w:pStyle w:val="23"/>
        <w:rPr>
          <w:rFonts w:ascii="宋体" w:hAnsi="宋体" w:eastAsia="宋体"/>
          <w:lang w:val="zh-CN"/>
        </w:rPr>
      </w:pPr>
      <w:r>
        <w:rPr>
          <w:rFonts w:hint="eastAsia" w:ascii="宋体" w:hAnsi="宋体" w:eastAsia="宋体"/>
          <w:lang w:val="zh-CN"/>
        </w:rPr>
        <w:t>▲投标人需具有中华人民共和国版权局颁发的“效能监察系统”相关计算机软件著作权登记证书复印件并加盖公章（计算机软件著作权登记证书须是本项目招标公告发布前所获得）。</w:t>
      </w:r>
    </w:p>
    <w:p>
      <w:pPr>
        <w:widowControl/>
        <w:spacing w:line="360" w:lineRule="auto"/>
        <w:rPr>
          <w:rFonts w:ascii="宋体" w:hAnsi="宋体"/>
          <w:b/>
          <w:bCs/>
          <w:color w:val="000000"/>
          <w:sz w:val="28"/>
          <w:szCs w:val="28"/>
        </w:rPr>
      </w:pPr>
      <w:bookmarkStart w:id="30" w:name="_Toc1792016453"/>
      <w:r>
        <w:rPr>
          <w:rFonts w:hint="eastAsia" w:ascii="宋体" w:hAnsi="宋体"/>
          <w:b/>
          <w:bCs/>
          <w:color w:val="000000"/>
          <w:sz w:val="28"/>
          <w:szCs w:val="28"/>
        </w:rPr>
        <w:t>1.1</w:t>
      </w:r>
      <w:r>
        <w:rPr>
          <w:rFonts w:ascii="宋体" w:hAnsi="宋体"/>
          <w:b/>
          <w:bCs/>
          <w:color w:val="000000"/>
          <w:sz w:val="28"/>
          <w:szCs w:val="28"/>
        </w:rPr>
        <w:t>3</w:t>
      </w:r>
      <w:r>
        <w:rPr>
          <w:rFonts w:hint="eastAsia" w:ascii="宋体" w:hAnsi="宋体"/>
          <w:b/>
          <w:bCs/>
          <w:color w:val="000000"/>
          <w:sz w:val="28"/>
          <w:szCs w:val="28"/>
        </w:rPr>
        <w:t>、会议管理</w:t>
      </w:r>
      <w:bookmarkEnd w:id="30"/>
    </w:p>
    <w:p>
      <w:pPr>
        <w:pStyle w:val="23"/>
        <w:rPr>
          <w:rFonts w:ascii="宋体" w:hAnsi="宋体" w:eastAsia="宋体"/>
          <w:lang w:val="zh-CN"/>
        </w:rPr>
      </w:pPr>
      <w:r>
        <w:rPr>
          <w:rFonts w:hint="eastAsia" w:ascii="宋体" w:hAnsi="宋体" w:eastAsia="宋体"/>
          <w:lang w:val="zh-CN"/>
        </w:rPr>
        <w:t>▲实现对会议议程、各项内容、与会人员、会议通知等的管理以及对会议室、会务人员的管理。实现会议安排的起草、审批、会议通知等。投标人需具有中华人民共和国版权局颁发的“无纸化智能会议系统”相关计算机软件著作权登记证书复印件并加盖公章（计算机软件著作权登记证书须是本项目招标公告发布前所获得）。</w:t>
      </w:r>
    </w:p>
    <w:p>
      <w:pPr>
        <w:pStyle w:val="23"/>
        <w:rPr>
          <w:rFonts w:ascii="宋体" w:hAnsi="宋体" w:eastAsia="宋体"/>
          <w:lang w:val="zh-CN"/>
        </w:rPr>
      </w:pPr>
      <w:r>
        <w:rPr>
          <w:rFonts w:hint="eastAsia" w:ascii="宋体" w:hAnsi="宋体" w:eastAsia="宋体"/>
          <w:lang w:val="zh-CN"/>
        </w:rPr>
        <w:t>会议室安排：用户可以通过会议室管理，实时了解到会议室的使用情况，并提出对会议室及相关设备的使用申请，在会议室管理员审核后有效。</w:t>
      </w:r>
    </w:p>
    <w:p>
      <w:pPr>
        <w:pStyle w:val="23"/>
        <w:rPr>
          <w:rFonts w:ascii="宋体" w:hAnsi="宋体" w:eastAsia="宋体"/>
          <w:lang w:val="zh-CN"/>
        </w:rPr>
      </w:pPr>
      <w:r>
        <w:rPr>
          <w:rFonts w:hint="eastAsia" w:ascii="宋体" w:hAnsi="宋体" w:eastAsia="宋体"/>
          <w:lang w:val="zh-CN"/>
        </w:rPr>
        <w:t>会议信息：管理员查看会议的相关信息，包含会议地点、会议人员、附件及议题</w:t>
      </w:r>
    </w:p>
    <w:p>
      <w:pPr>
        <w:pStyle w:val="23"/>
        <w:rPr>
          <w:rFonts w:ascii="宋体" w:hAnsi="宋体" w:eastAsia="宋体"/>
          <w:lang w:val="zh-CN"/>
        </w:rPr>
      </w:pPr>
      <w:r>
        <w:rPr>
          <w:rFonts w:hint="eastAsia" w:ascii="宋体" w:hAnsi="宋体" w:eastAsia="宋体"/>
          <w:lang w:val="zh-CN"/>
        </w:rPr>
        <w:t>需参与的会议：用户可查询需参加对会议，并了解会议信息。</w:t>
      </w:r>
    </w:p>
    <w:p>
      <w:pPr>
        <w:pStyle w:val="23"/>
        <w:rPr>
          <w:rFonts w:ascii="宋体" w:hAnsi="宋体" w:eastAsia="宋体"/>
          <w:lang w:val="zh-CN"/>
        </w:rPr>
      </w:pPr>
      <w:r>
        <w:rPr>
          <w:rFonts w:hint="eastAsia" w:ascii="宋体" w:hAnsi="宋体" w:eastAsia="宋体"/>
          <w:lang w:val="zh-CN"/>
        </w:rPr>
        <w:t>会议通知：在会议申请批准后，会议召开之前，由会议组织者向与会人员发出会议通知。</w:t>
      </w:r>
    </w:p>
    <w:p>
      <w:pPr>
        <w:pStyle w:val="23"/>
        <w:rPr>
          <w:rFonts w:ascii="宋体" w:hAnsi="宋体" w:eastAsia="宋体"/>
          <w:lang w:val="zh-CN"/>
        </w:rPr>
      </w:pPr>
      <w:r>
        <w:rPr>
          <w:rFonts w:hint="eastAsia" w:ascii="宋体" w:hAnsi="宋体" w:eastAsia="宋体"/>
          <w:lang w:val="zh-CN"/>
        </w:rPr>
        <w:t>会议资料推送：会议召开之前，会议组织者可选择与会人员并根据会议内容推送会议资料。</w:t>
      </w:r>
    </w:p>
    <w:p>
      <w:pPr>
        <w:widowControl/>
        <w:spacing w:line="360" w:lineRule="auto"/>
        <w:rPr>
          <w:rFonts w:ascii="宋体" w:hAnsi="宋体"/>
          <w:b/>
          <w:bCs/>
          <w:color w:val="000000"/>
          <w:sz w:val="28"/>
          <w:szCs w:val="28"/>
        </w:rPr>
      </w:pPr>
      <w:bookmarkStart w:id="31" w:name="_Toc747035726"/>
      <w:r>
        <w:rPr>
          <w:rFonts w:hint="eastAsia" w:ascii="宋体" w:hAnsi="宋体"/>
          <w:b/>
          <w:bCs/>
          <w:color w:val="000000"/>
          <w:sz w:val="28"/>
          <w:szCs w:val="28"/>
        </w:rPr>
        <w:t>1.1</w:t>
      </w:r>
      <w:r>
        <w:rPr>
          <w:rFonts w:ascii="宋体" w:hAnsi="宋体"/>
          <w:b/>
          <w:bCs/>
          <w:color w:val="000000"/>
          <w:sz w:val="28"/>
          <w:szCs w:val="28"/>
        </w:rPr>
        <w:t>4</w:t>
      </w:r>
      <w:r>
        <w:rPr>
          <w:rFonts w:hint="eastAsia" w:ascii="宋体" w:hAnsi="宋体"/>
          <w:b/>
          <w:bCs/>
          <w:color w:val="000000"/>
          <w:sz w:val="28"/>
          <w:szCs w:val="28"/>
        </w:rPr>
        <w:t>、公文统计</w:t>
      </w:r>
      <w:bookmarkEnd w:id="31"/>
    </w:p>
    <w:p>
      <w:pPr>
        <w:pStyle w:val="23"/>
        <w:rPr>
          <w:rFonts w:ascii="宋体" w:hAnsi="宋体" w:eastAsia="宋体"/>
          <w:lang w:val="zh-CN"/>
        </w:rPr>
      </w:pPr>
      <w:r>
        <w:rPr>
          <w:rFonts w:hint="eastAsia" w:ascii="宋体" w:hAnsi="宋体" w:eastAsia="宋体"/>
          <w:lang w:val="zh-CN"/>
        </w:rPr>
        <w:t>按照个人、部门、全局、一周公文的收文发文进行统计，并可选择以数据视图、折线图、柱状图的形式进行展示，根据要求可将公文统计数据以图片的形式导出。</w:t>
      </w:r>
    </w:p>
    <w:p>
      <w:pPr>
        <w:widowControl/>
        <w:spacing w:line="360" w:lineRule="auto"/>
        <w:rPr>
          <w:rFonts w:ascii="宋体" w:hAnsi="宋体"/>
          <w:b/>
          <w:bCs/>
          <w:color w:val="000000"/>
          <w:sz w:val="28"/>
          <w:szCs w:val="28"/>
        </w:rPr>
      </w:pPr>
      <w:r>
        <w:rPr>
          <w:rFonts w:hint="eastAsia" w:ascii="宋体" w:hAnsi="宋体"/>
          <w:b/>
          <w:bCs/>
          <w:color w:val="000000"/>
          <w:sz w:val="28"/>
          <w:szCs w:val="28"/>
        </w:rPr>
        <w:t>1.1</w:t>
      </w:r>
      <w:r>
        <w:rPr>
          <w:rFonts w:ascii="宋体" w:hAnsi="宋体"/>
          <w:b/>
          <w:bCs/>
          <w:color w:val="000000"/>
          <w:sz w:val="28"/>
          <w:szCs w:val="28"/>
        </w:rPr>
        <w:t>5</w:t>
      </w:r>
      <w:r>
        <w:rPr>
          <w:rFonts w:hint="eastAsia" w:ascii="宋体" w:hAnsi="宋体"/>
          <w:b/>
          <w:bCs/>
          <w:color w:val="000000"/>
          <w:sz w:val="28"/>
          <w:szCs w:val="28"/>
        </w:rPr>
        <w:t>、督查办文</w:t>
      </w:r>
    </w:p>
    <w:p>
      <w:pPr>
        <w:pStyle w:val="23"/>
        <w:rPr>
          <w:rFonts w:ascii="宋体" w:hAnsi="宋体" w:eastAsia="宋体"/>
          <w:lang w:val="zh-CN"/>
        </w:rPr>
      </w:pPr>
      <w:r>
        <w:rPr>
          <w:rFonts w:hint="eastAsia" w:ascii="宋体" w:hAnsi="宋体" w:eastAsia="宋体"/>
          <w:lang w:val="zh-CN"/>
        </w:rPr>
        <w:t>对工作的进展情况进行督促检查，及时发现和解决工作进展中出现的问题、矛盾。可以根据需要查看各流程中各环节办文情况。是推动决策落实、改进工作作风、提高办事效率、确保政令畅通的重要途径和手段。</w:t>
      </w:r>
    </w:p>
    <w:p>
      <w:pPr>
        <w:widowControl/>
        <w:spacing w:line="360" w:lineRule="auto"/>
        <w:rPr>
          <w:rFonts w:ascii="宋体" w:hAnsi="宋体"/>
          <w:b/>
          <w:bCs/>
          <w:color w:val="000000"/>
          <w:sz w:val="28"/>
          <w:szCs w:val="28"/>
        </w:rPr>
      </w:pPr>
      <w:r>
        <w:rPr>
          <w:rFonts w:hint="eastAsia" w:ascii="宋体" w:hAnsi="宋体"/>
          <w:b/>
          <w:bCs/>
          <w:color w:val="000000"/>
          <w:sz w:val="28"/>
          <w:szCs w:val="28"/>
        </w:rPr>
        <w:t>1.1</w:t>
      </w:r>
      <w:r>
        <w:rPr>
          <w:rFonts w:ascii="宋体" w:hAnsi="宋体"/>
          <w:b/>
          <w:bCs/>
          <w:color w:val="000000"/>
          <w:sz w:val="28"/>
          <w:szCs w:val="28"/>
        </w:rPr>
        <w:t>6</w:t>
      </w:r>
      <w:r>
        <w:rPr>
          <w:rFonts w:hint="eastAsia" w:ascii="宋体" w:hAnsi="宋体"/>
          <w:b/>
          <w:bCs/>
          <w:color w:val="000000"/>
          <w:sz w:val="28"/>
          <w:szCs w:val="28"/>
        </w:rPr>
        <w:t>、工资条</w:t>
      </w:r>
    </w:p>
    <w:p>
      <w:pPr>
        <w:pStyle w:val="23"/>
        <w:rPr>
          <w:rFonts w:ascii="宋体" w:hAnsi="宋体" w:eastAsia="宋体"/>
        </w:rPr>
      </w:pPr>
      <w:r>
        <w:rPr>
          <w:rFonts w:hint="eastAsia" w:ascii="宋体" w:hAnsi="宋体" w:eastAsia="宋体"/>
        </w:rPr>
        <w:t>工资管理员在上传工资之前，可上传本月工资模块。</w:t>
      </w:r>
    </w:p>
    <w:p>
      <w:pPr>
        <w:pStyle w:val="23"/>
        <w:rPr>
          <w:rFonts w:ascii="宋体" w:hAnsi="宋体" w:eastAsia="宋体"/>
        </w:rPr>
      </w:pPr>
      <w:r>
        <w:rPr>
          <w:rFonts w:hint="eastAsia" w:ascii="宋体" w:hAnsi="宋体" w:eastAsia="宋体"/>
        </w:rPr>
        <w:t>工资管理员可根据工资模板，上传工资数据。</w:t>
      </w:r>
    </w:p>
    <w:p>
      <w:pPr>
        <w:pStyle w:val="23"/>
        <w:rPr>
          <w:rFonts w:ascii="宋体" w:hAnsi="宋体" w:eastAsia="宋体"/>
        </w:rPr>
      </w:pPr>
      <w:r>
        <w:rPr>
          <w:rFonts w:hint="eastAsia" w:ascii="宋体" w:hAnsi="宋体" w:eastAsia="宋体"/>
        </w:rPr>
        <w:t>本单位每个人登录系统后，可以查看自己的所有月份的工资条。</w:t>
      </w:r>
    </w:p>
    <w:p>
      <w:pPr>
        <w:widowControl/>
        <w:spacing w:line="360" w:lineRule="auto"/>
        <w:rPr>
          <w:rFonts w:ascii="宋体" w:hAnsi="宋体"/>
          <w:b/>
          <w:bCs/>
          <w:color w:val="000000"/>
          <w:sz w:val="28"/>
          <w:szCs w:val="28"/>
        </w:rPr>
      </w:pPr>
      <w:r>
        <w:rPr>
          <w:rFonts w:hint="eastAsia" w:ascii="宋体" w:hAnsi="宋体"/>
          <w:b/>
          <w:bCs/>
          <w:color w:val="000000"/>
          <w:sz w:val="28"/>
          <w:szCs w:val="28"/>
        </w:rPr>
        <w:t>1.1</w:t>
      </w:r>
      <w:r>
        <w:rPr>
          <w:rFonts w:ascii="宋体" w:hAnsi="宋体"/>
          <w:b/>
          <w:bCs/>
          <w:color w:val="000000"/>
          <w:sz w:val="28"/>
          <w:szCs w:val="28"/>
        </w:rPr>
        <w:t>7</w:t>
      </w:r>
      <w:r>
        <w:rPr>
          <w:rFonts w:hint="eastAsia" w:ascii="宋体" w:hAnsi="宋体"/>
          <w:b/>
          <w:bCs/>
          <w:color w:val="000000"/>
          <w:sz w:val="28"/>
          <w:szCs w:val="28"/>
        </w:rPr>
        <w:t>、流程委托</w:t>
      </w:r>
    </w:p>
    <w:p>
      <w:pPr>
        <w:pStyle w:val="23"/>
        <w:rPr>
          <w:rFonts w:ascii="宋体" w:hAnsi="宋体" w:eastAsia="宋体"/>
        </w:rPr>
      </w:pPr>
      <w:r>
        <w:rPr>
          <w:rFonts w:hint="eastAsia" w:ascii="宋体" w:hAnsi="宋体" w:eastAsia="宋体"/>
        </w:rPr>
        <w:t>可设置流程委托，用于休假期间的公文办理。设置委托流程和被委托人之后，本人待办件会自动转给被委托人处理。</w:t>
      </w:r>
    </w:p>
    <w:p>
      <w:pPr>
        <w:widowControl/>
        <w:spacing w:line="360" w:lineRule="auto"/>
        <w:rPr>
          <w:rFonts w:ascii="宋体" w:hAnsi="宋体"/>
          <w:b/>
          <w:bCs/>
          <w:color w:val="000000"/>
          <w:sz w:val="28"/>
          <w:szCs w:val="28"/>
        </w:rPr>
      </w:pPr>
      <w:r>
        <w:rPr>
          <w:rFonts w:hint="eastAsia" w:ascii="宋体" w:hAnsi="宋体"/>
          <w:b/>
          <w:bCs/>
          <w:color w:val="000000"/>
          <w:sz w:val="28"/>
          <w:szCs w:val="28"/>
        </w:rPr>
        <w:t>1.1</w:t>
      </w:r>
      <w:r>
        <w:rPr>
          <w:rFonts w:ascii="宋体" w:hAnsi="宋体"/>
          <w:b/>
          <w:bCs/>
          <w:color w:val="000000"/>
          <w:sz w:val="28"/>
          <w:szCs w:val="28"/>
        </w:rPr>
        <w:t>8</w:t>
      </w:r>
      <w:r>
        <w:rPr>
          <w:rFonts w:hint="eastAsia" w:ascii="宋体" w:hAnsi="宋体"/>
          <w:b/>
          <w:bCs/>
          <w:color w:val="000000"/>
          <w:sz w:val="28"/>
          <w:szCs w:val="28"/>
        </w:rPr>
        <w:t>、公文监控</w:t>
      </w:r>
    </w:p>
    <w:p>
      <w:pPr>
        <w:pStyle w:val="23"/>
        <w:rPr>
          <w:rFonts w:ascii="宋体" w:hAnsi="宋体" w:eastAsia="宋体"/>
        </w:rPr>
      </w:pPr>
      <w:r>
        <w:rPr>
          <w:rFonts w:hint="eastAsia" w:ascii="宋体" w:hAnsi="宋体" w:eastAsia="宋体"/>
        </w:rPr>
        <w:t>每个人可以在待办列表中，多选公文标题后点击“批量完成会签”按钮，不需要逐个公文打开后再点击完成会签。</w:t>
      </w:r>
    </w:p>
    <w:p>
      <w:pPr>
        <w:pStyle w:val="23"/>
        <w:rPr>
          <w:rFonts w:ascii="宋体" w:hAnsi="宋体" w:eastAsia="宋体"/>
        </w:rPr>
      </w:pPr>
      <w:r>
        <w:rPr>
          <w:rFonts w:hint="eastAsia" w:ascii="宋体" w:hAnsi="宋体" w:eastAsia="宋体"/>
        </w:rPr>
        <w:t>在公文查询页面，多选公文标题，批量下载公文资料。每个公文一个文件夹，包含审批表、正文、附件。</w:t>
      </w:r>
    </w:p>
    <w:p>
      <w:pPr>
        <w:widowControl/>
        <w:spacing w:line="360" w:lineRule="auto"/>
        <w:rPr>
          <w:rFonts w:ascii="宋体" w:hAnsi="宋体"/>
          <w:b/>
          <w:bCs/>
          <w:color w:val="000000"/>
          <w:sz w:val="28"/>
          <w:szCs w:val="28"/>
        </w:rPr>
      </w:pPr>
      <w:r>
        <w:rPr>
          <w:rFonts w:hint="eastAsia" w:ascii="宋体" w:hAnsi="宋体"/>
          <w:b/>
          <w:bCs/>
          <w:color w:val="000000"/>
          <w:sz w:val="28"/>
          <w:szCs w:val="28"/>
        </w:rPr>
        <w:t>1.1</w:t>
      </w:r>
      <w:r>
        <w:rPr>
          <w:rFonts w:ascii="宋体" w:hAnsi="宋体"/>
          <w:b/>
          <w:bCs/>
          <w:color w:val="000000"/>
          <w:sz w:val="28"/>
          <w:szCs w:val="28"/>
        </w:rPr>
        <w:t>9</w:t>
      </w:r>
      <w:r>
        <w:rPr>
          <w:rFonts w:hint="eastAsia" w:ascii="宋体" w:hAnsi="宋体"/>
          <w:b/>
          <w:bCs/>
          <w:color w:val="000000"/>
          <w:sz w:val="28"/>
          <w:szCs w:val="28"/>
        </w:rPr>
        <w:t>、红黄牌提醒</w:t>
      </w:r>
      <w:r>
        <w:rPr>
          <w:rFonts w:hint="eastAsia" w:ascii="宋体" w:hAnsi="宋体"/>
          <w:b/>
          <w:bCs/>
          <w:color w:val="000000"/>
          <w:sz w:val="28"/>
          <w:szCs w:val="28"/>
        </w:rPr>
        <w:tab/>
      </w:r>
    </w:p>
    <w:p>
      <w:pPr>
        <w:pStyle w:val="23"/>
        <w:rPr>
          <w:rFonts w:ascii="宋体" w:hAnsi="宋体" w:eastAsia="宋体"/>
        </w:rPr>
      </w:pPr>
      <w:r>
        <w:rPr>
          <w:rFonts w:hint="eastAsia" w:ascii="宋体" w:hAnsi="宋体" w:eastAsia="宋体"/>
        </w:rPr>
        <w:t>可设置流程办结的预警和超期的日期，也可设置环节办理的预警和超期日期.</w:t>
      </w:r>
    </w:p>
    <w:p>
      <w:pPr>
        <w:pStyle w:val="23"/>
        <w:rPr>
          <w:rFonts w:ascii="宋体" w:hAnsi="宋体" w:eastAsia="宋体"/>
        </w:rPr>
      </w:pPr>
      <w:r>
        <w:rPr>
          <w:rFonts w:hint="eastAsia" w:ascii="宋体" w:hAnsi="宋体" w:eastAsia="宋体"/>
        </w:rPr>
        <w:t>到达预警和超时的日期时，早上9点自动短信提前当前办理人。</w:t>
      </w:r>
    </w:p>
    <w:p>
      <w:pPr>
        <w:pStyle w:val="23"/>
        <w:rPr>
          <w:rFonts w:ascii="宋体" w:hAnsi="宋体" w:eastAsia="宋体"/>
        </w:rPr>
      </w:pPr>
      <w:r>
        <w:rPr>
          <w:rFonts w:hint="eastAsia" w:ascii="宋体" w:hAnsi="宋体" w:eastAsia="宋体"/>
        </w:rPr>
        <w:t>在电脑端的待办列表，手机端的待办列表，展示红黄牌图标。</w:t>
      </w:r>
    </w:p>
    <w:p>
      <w:pPr>
        <w:widowControl/>
        <w:spacing w:line="360" w:lineRule="auto"/>
        <w:rPr>
          <w:rFonts w:ascii="宋体" w:hAnsi="宋体"/>
          <w:b/>
          <w:bCs/>
          <w:color w:val="000000"/>
          <w:sz w:val="28"/>
          <w:szCs w:val="28"/>
        </w:rPr>
      </w:pPr>
      <w:r>
        <w:rPr>
          <w:rFonts w:hint="eastAsia" w:ascii="宋体" w:hAnsi="宋体"/>
          <w:b/>
          <w:bCs/>
          <w:color w:val="000000"/>
          <w:sz w:val="28"/>
          <w:szCs w:val="28"/>
        </w:rPr>
        <w:t>1.</w:t>
      </w:r>
      <w:r>
        <w:rPr>
          <w:rFonts w:ascii="宋体" w:hAnsi="宋体"/>
          <w:b/>
          <w:bCs/>
          <w:color w:val="000000"/>
          <w:sz w:val="28"/>
          <w:szCs w:val="28"/>
        </w:rPr>
        <w:t>20</w:t>
      </w:r>
      <w:r>
        <w:rPr>
          <w:rFonts w:hint="eastAsia" w:ascii="宋体" w:hAnsi="宋体"/>
          <w:b/>
          <w:bCs/>
          <w:color w:val="000000"/>
          <w:sz w:val="28"/>
          <w:szCs w:val="28"/>
        </w:rPr>
        <w:t>、填报管理</w:t>
      </w:r>
    </w:p>
    <w:p>
      <w:pPr>
        <w:pStyle w:val="23"/>
        <w:rPr>
          <w:rFonts w:ascii="宋体" w:hAnsi="宋体" w:eastAsia="宋体"/>
        </w:rPr>
      </w:pPr>
      <w:r>
        <w:rPr>
          <w:rFonts w:hint="eastAsia" w:ascii="宋体" w:hAnsi="宋体" w:eastAsia="宋体"/>
        </w:rPr>
        <w:t>预设填报分类，用于分类查询。</w:t>
      </w:r>
    </w:p>
    <w:p>
      <w:pPr>
        <w:pStyle w:val="23"/>
        <w:rPr>
          <w:rFonts w:ascii="宋体" w:hAnsi="宋体" w:eastAsia="宋体"/>
        </w:rPr>
      </w:pPr>
      <w:r>
        <w:rPr>
          <w:rFonts w:hint="eastAsia" w:ascii="宋体" w:hAnsi="宋体" w:eastAsia="宋体"/>
        </w:rPr>
        <w:t>设置填报标题，填报周期、填报人、关注人。</w:t>
      </w:r>
    </w:p>
    <w:p>
      <w:pPr>
        <w:pStyle w:val="23"/>
        <w:rPr>
          <w:rFonts w:ascii="宋体" w:hAnsi="宋体" w:eastAsia="宋体"/>
        </w:rPr>
      </w:pPr>
      <w:r>
        <w:rPr>
          <w:rFonts w:hint="eastAsia" w:ascii="宋体" w:hAnsi="宋体" w:eastAsia="宋体"/>
        </w:rPr>
        <w:t>根据填报周期，到期自动短信提醒未填报人。</w:t>
      </w:r>
    </w:p>
    <w:p>
      <w:pPr>
        <w:pStyle w:val="23"/>
        <w:rPr>
          <w:rFonts w:ascii="宋体" w:hAnsi="宋体" w:eastAsia="宋体"/>
        </w:rPr>
      </w:pPr>
      <w:r>
        <w:rPr>
          <w:rFonts w:hint="eastAsia" w:ascii="宋体" w:hAnsi="宋体" w:eastAsia="宋体"/>
        </w:rPr>
        <w:t>每个人可查看自己的待填报事项。</w:t>
      </w:r>
    </w:p>
    <w:p>
      <w:pPr>
        <w:pStyle w:val="23"/>
        <w:rPr>
          <w:rFonts w:ascii="宋体" w:hAnsi="宋体" w:eastAsia="宋体"/>
        </w:rPr>
      </w:pPr>
      <w:r>
        <w:rPr>
          <w:rFonts w:hint="eastAsia" w:ascii="宋体" w:hAnsi="宋体" w:eastAsia="宋体"/>
        </w:rPr>
        <w:t>每个人可查看自己的已填报事项。</w:t>
      </w:r>
    </w:p>
    <w:p>
      <w:pPr>
        <w:pStyle w:val="23"/>
        <w:rPr>
          <w:rFonts w:ascii="宋体" w:hAnsi="宋体" w:eastAsia="宋体"/>
        </w:rPr>
      </w:pPr>
      <w:r>
        <w:rPr>
          <w:rFonts w:hint="eastAsia" w:ascii="宋体" w:hAnsi="宋体" w:eastAsia="宋体"/>
        </w:rPr>
        <w:t>填报事项管理员可查看所有填报数据，并导出下载。</w:t>
      </w:r>
    </w:p>
    <w:p>
      <w:pPr>
        <w:widowControl/>
        <w:spacing w:line="360" w:lineRule="auto"/>
        <w:rPr>
          <w:rFonts w:ascii="宋体" w:hAnsi="宋体"/>
          <w:b/>
          <w:bCs/>
          <w:color w:val="000000"/>
          <w:sz w:val="28"/>
          <w:szCs w:val="28"/>
        </w:rPr>
      </w:pPr>
      <w:r>
        <w:rPr>
          <w:rFonts w:hint="eastAsia" w:ascii="宋体" w:hAnsi="宋体"/>
          <w:b/>
          <w:bCs/>
          <w:color w:val="000000"/>
          <w:sz w:val="28"/>
          <w:szCs w:val="28"/>
        </w:rPr>
        <w:t>1.</w:t>
      </w:r>
      <w:r>
        <w:rPr>
          <w:rFonts w:ascii="宋体" w:hAnsi="宋体"/>
          <w:b/>
          <w:bCs/>
          <w:color w:val="000000"/>
          <w:sz w:val="28"/>
          <w:szCs w:val="28"/>
        </w:rPr>
        <w:t>21</w:t>
      </w:r>
      <w:r>
        <w:rPr>
          <w:rFonts w:hint="eastAsia" w:ascii="宋体" w:hAnsi="宋体"/>
          <w:b/>
          <w:bCs/>
          <w:color w:val="000000"/>
          <w:sz w:val="28"/>
          <w:szCs w:val="28"/>
        </w:rPr>
        <w:t>、请休假管理</w:t>
      </w:r>
    </w:p>
    <w:p>
      <w:pPr>
        <w:pStyle w:val="23"/>
        <w:rPr>
          <w:rFonts w:ascii="宋体" w:hAnsi="宋体" w:eastAsia="宋体"/>
        </w:rPr>
      </w:pPr>
      <w:r>
        <w:rPr>
          <w:rFonts w:hint="eastAsia" w:ascii="宋体" w:hAnsi="宋体" w:eastAsia="宋体"/>
        </w:rPr>
        <w:t>通过请休假流程发起请休假申请。系统自动计算本年度剩余年假天数。</w:t>
      </w:r>
    </w:p>
    <w:p>
      <w:pPr>
        <w:pStyle w:val="23"/>
        <w:rPr>
          <w:rFonts w:ascii="宋体" w:hAnsi="宋体" w:eastAsia="宋体"/>
        </w:rPr>
      </w:pPr>
      <w:r>
        <w:rPr>
          <w:rFonts w:hint="eastAsia" w:ascii="宋体" w:hAnsi="宋体" w:eastAsia="宋体"/>
        </w:rPr>
        <w:t>对请休假申请进行批示。</w:t>
      </w:r>
    </w:p>
    <w:p>
      <w:pPr>
        <w:pStyle w:val="23"/>
        <w:rPr>
          <w:rFonts w:ascii="宋体" w:hAnsi="宋体" w:eastAsia="宋体"/>
        </w:rPr>
      </w:pPr>
      <w:r>
        <w:rPr>
          <w:rFonts w:hint="eastAsia" w:ascii="宋体" w:hAnsi="宋体" w:eastAsia="宋体"/>
        </w:rPr>
        <w:t>根据请休假人员、休假类型、天数等相关信息进行统计，并可根据年份、人员、休假类型等条件查询数据及导出数据。</w:t>
      </w:r>
    </w:p>
    <w:p>
      <w:pPr>
        <w:pStyle w:val="23"/>
        <w:rPr>
          <w:rFonts w:ascii="宋体" w:hAnsi="宋体" w:eastAsia="宋体"/>
        </w:rPr>
      </w:pPr>
      <w:r>
        <w:rPr>
          <w:rFonts w:hint="eastAsia" w:ascii="宋体" w:hAnsi="宋体" w:eastAsia="宋体"/>
        </w:rPr>
        <w:t>根据年休假人员、天数等相关信息进行统计，并可根据年份、人员大条件查询数据及导出数据。</w:t>
      </w:r>
    </w:p>
    <w:p>
      <w:pPr>
        <w:pStyle w:val="23"/>
        <w:rPr>
          <w:rFonts w:ascii="宋体" w:hAnsi="宋体" w:eastAsia="宋体"/>
        </w:rPr>
      </w:pPr>
      <w:r>
        <w:rPr>
          <w:rFonts w:hint="eastAsia" w:ascii="宋体" w:hAnsi="宋体" w:eastAsia="宋体"/>
        </w:rPr>
        <w:t>管理员可根据本单位要求设置休假类型，支持设置不同的假期规则，每个休假类型可设置年度休假天数、次数。</w:t>
      </w:r>
    </w:p>
    <w:p>
      <w:pPr>
        <w:pStyle w:val="23"/>
        <w:rPr>
          <w:rFonts w:ascii="宋体" w:hAnsi="宋体" w:eastAsia="宋体"/>
        </w:rPr>
      </w:pPr>
      <w:r>
        <w:rPr>
          <w:rFonts w:hint="eastAsia" w:ascii="宋体" w:hAnsi="宋体" w:eastAsia="宋体"/>
        </w:rPr>
        <w:t>设置用户参加工作时间，系统依据参加工作时间自动计算本年度休假天数，分3个档次：5天，10天，15天。</w:t>
      </w:r>
    </w:p>
    <w:p>
      <w:pPr>
        <w:widowControl/>
        <w:spacing w:line="360" w:lineRule="auto"/>
        <w:rPr>
          <w:rFonts w:ascii="宋体" w:hAnsi="宋体"/>
          <w:b/>
          <w:bCs/>
          <w:color w:val="000000"/>
          <w:sz w:val="28"/>
          <w:szCs w:val="28"/>
        </w:rPr>
      </w:pPr>
      <w:r>
        <w:rPr>
          <w:rFonts w:hint="eastAsia" w:ascii="宋体" w:hAnsi="宋体"/>
          <w:b/>
          <w:bCs/>
          <w:color w:val="000000"/>
          <w:sz w:val="28"/>
          <w:szCs w:val="28"/>
        </w:rPr>
        <w:t>1.</w:t>
      </w:r>
      <w:r>
        <w:rPr>
          <w:rFonts w:ascii="宋体" w:hAnsi="宋体"/>
          <w:b/>
          <w:bCs/>
          <w:color w:val="000000"/>
          <w:sz w:val="28"/>
          <w:szCs w:val="28"/>
        </w:rPr>
        <w:t>22</w:t>
      </w:r>
      <w:r>
        <w:rPr>
          <w:rFonts w:hint="eastAsia" w:ascii="宋体" w:hAnsi="宋体"/>
          <w:b/>
          <w:bCs/>
          <w:color w:val="000000"/>
          <w:sz w:val="28"/>
          <w:szCs w:val="28"/>
        </w:rPr>
        <w:t>、粤政易对接</w:t>
      </w:r>
    </w:p>
    <w:p>
      <w:pPr>
        <w:pStyle w:val="23"/>
        <w:rPr>
          <w:rFonts w:ascii="宋体" w:hAnsi="宋体" w:eastAsia="宋体"/>
        </w:rPr>
      </w:pPr>
      <w:r>
        <w:rPr>
          <w:rFonts w:hint="eastAsia" w:ascii="宋体" w:hAnsi="宋体" w:eastAsia="宋体"/>
        </w:rPr>
        <w:t>OA账号与粤政易账号绑定，手机粤政易扫二维码，即可在电脑端登录OA系统，免账号密码登录。且OA待办公文自动有粤政易消息提醒。</w:t>
      </w:r>
    </w:p>
    <w:p>
      <w:pPr>
        <w:widowControl/>
        <w:spacing w:line="360" w:lineRule="auto"/>
        <w:rPr>
          <w:rFonts w:ascii="宋体" w:hAnsi="宋体"/>
          <w:b/>
          <w:bCs/>
          <w:color w:val="000000"/>
          <w:sz w:val="28"/>
          <w:szCs w:val="28"/>
        </w:rPr>
      </w:pPr>
      <w:bookmarkStart w:id="32" w:name="_Toc715375247_WPSOffice_Level2"/>
      <w:bookmarkStart w:id="33" w:name="_Toc935080008"/>
      <w:bookmarkStart w:id="34" w:name="_Toc776198897_WPSOffice_Level2"/>
      <w:r>
        <w:rPr>
          <w:rFonts w:hint="eastAsia" w:ascii="宋体" w:hAnsi="宋体"/>
          <w:b/>
          <w:bCs/>
          <w:color w:val="000000"/>
          <w:sz w:val="28"/>
          <w:szCs w:val="28"/>
        </w:rPr>
        <w:t>2、移动办公应用平台</w:t>
      </w:r>
      <w:bookmarkEnd w:id="32"/>
      <w:bookmarkEnd w:id="33"/>
      <w:bookmarkEnd w:id="34"/>
    </w:p>
    <w:p>
      <w:pPr>
        <w:pStyle w:val="23"/>
        <w:rPr>
          <w:rFonts w:ascii="宋体" w:hAnsi="宋体" w:eastAsia="宋体"/>
          <w:lang w:val="zh-CN"/>
        </w:rPr>
      </w:pPr>
      <w:r>
        <w:rPr>
          <w:rFonts w:hint="eastAsia" w:ascii="宋体" w:hAnsi="宋体" w:eastAsia="宋体"/>
          <w:lang w:val="zh-CN"/>
        </w:rPr>
        <w:t>移动办公平台主要在手机等移动设备上实现办公系统的公文、通讯录、日程和通知公告等功能，实现手机端与PC端办公系统的无缝结合，保证信息的一致性和完整性，让局内人员特别是领导可以在随时随地进行掌上办公，可以迅速的处理突发性和紧急性事件。移动协同办公模块支持移动终端安卓系统的使用。</w:t>
      </w:r>
    </w:p>
    <w:p>
      <w:pPr>
        <w:pStyle w:val="23"/>
        <w:rPr>
          <w:rFonts w:ascii="宋体" w:hAnsi="宋体" w:eastAsia="宋体"/>
          <w:lang w:val="zh-CN"/>
        </w:rPr>
      </w:pPr>
      <w:r>
        <w:rPr>
          <w:rFonts w:hint="eastAsia" w:ascii="宋体" w:hAnsi="宋体" w:eastAsia="宋体"/>
          <w:lang w:val="zh-CN"/>
        </w:rPr>
        <w:t>▲投标人需具有中华人民共和国版权局颁发的“移动办公系统”相关计算机软件著作权登记证书复印件并加盖公章（计算机软件著作权登记证书须是本项目招标公告发布前所获得）。</w:t>
      </w:r>
    </w:p>
    <w:p>
      <w:pPr>
        <w:widowControl/>
        <w:spacing w:line="360" w:lineRule="auto"/>
        <w:rPr>
          <w:rFonts w:ascii="宋体" w:hAnsi="宋体"/>
          <w:b/>
          <w:bCs/>
          <w:color w:val="000000"/>
          <w:sz w:val="28"/>
          <w:szCs w:val="28"/>
        </w:rPr>
      </w:pPr>
      <w:bookmarkStart w:id="35" w:name="_Toc604365710"/>
      <w:r>
        <w:rPr>
          <w:rFonts w:hint="eastAsia" w:ascii="宋体" w:hAnsi="宋体"/>
          <w:b/>
          <w:bCs/>
          <w:color w:val="000000"/>
          <w:sz w:val="28"/>
          <w:szCs w:val="28"/>
        </w:rPr>
        <w:t>2.1、公文管理</w:t>
      </w:r>
      <w:bookmarkEnd w:id="35"/>
    </w:p>
    <w:p>
      <w:pPr>
        <w:pStyle w:val="23"/>
        <w:rPr>
          <w:rFonts w:ascii="宋体" w:hAnsi="宋体" w:eastAsia="宋体"/>
          <w:lang w:val="zh-CN"/>
        </w:rPr>
      </w:pPr>
      <w:r>
        <w:rPr>
          <w:rFonts w:hint="eastAsia" w:ascii="宋体" w:hAnsi="宋体" w:eastAsia="宋体"/>
          <w:lang w:val="zh-CN"/>
        </w:rPr>
        <w:t>主要实现对公文进行查看、审批、发送等功能。</w:t>
      </w:r>
    </w:p>
    <w:p>
      <w:pPr>
        <w:widowControl/>
        <w:spacing w:line="360" w:lineRule="auto"/>
        <w:rPr>
          <w:rFonts w:ascii="宋体" w:hAnsi="宋体"/>
          <w:b/>
          <w:bCs/>
          <w:color w:val="000000"/>
          <w:sz w:val="28"/>
          <w:szCs w:val="28"/>
        </w:rPr>
      </w:pPr>
      <w:bookmarkStart w:id="36" w:name="_Toc2124321307"/>
      <w:r>
        <w:rPr>
          <w:rFonts w:hint="eastAsia" w:ascii="宋体" w:hAnsi="宋体"/>
          <w:b/>
          <w:bCs/>
          <w:color w:val="000000"/>
          <w:sz w:val="28"/>
          <w:szCs w:val="28"/>
        </w:rPr>
        <w:t>2.2、公文收藏</w:t>
      </w:r>
      <w:bookmarkEnd w:id="36"/>
    </w:p>
    <w:p>
      <w:pPr>
        <w:pStyle w:val="23"/>
        <w:rPr>
          <w:rFonts w:ascii="宋体" w:hAnsi="宋体" w:eastAsia="宋体"/>
          <w:lang w:val="zh-CN"/>
        </w:rPr>
      </w:pPr>
      <w:r>
        <w:rPr>
          <w:rFonts w:hint="eastAsia" w:ascii="宋体" w:hAnsi="宋体" w:eastAsia="宋体"/>
          <w:lang w:val="zh-CN"/>
        </w:rPr>
        <w:t>在日常办文批件过程中，遇到相对重要的公文可以进行收藏，收藏后可以更方便快捷的回查公文，及时跟踪公文动向。</w:t>
      </w:r>
    </w:p>
    <w:p>
      <w:pPr>
        <w:widowControl/>
        <w:spacing w:line="360" w:lineRule="auto"/>
        <w:rPr>
          <w:rFonts w:ascii="宋体" w:hAnsi="宋体"/>
          <w:b/>
          <w:bCs/>
          <w:color w:val="000000"/>
          <w:sz w:val="28"/>
          <w:szCs w:val="28"/>
        </w:rPr>
      </w:pPr>
      <w:bookmarkStart w:id="37" w:name="_Toc1552575374"/>
      <w:r>
        <w:rPr>
          <w:rFonts w:hint="eastAsia" w:ascii="宋体" w:hAnsi="宋体"/>
          <w:b/>
          <w:bCs/>
          <w:color w:val="000000"/>
          <w:sz w:val="28"/>
          <w:szCs w:val="28"/>
        </w:rPr>
        <w:t>2.3、通知公告</w:t>
      </w:r>
      <w:bookmarkEnd w:id="37"/>
    </w:p>
    <w:p>
      <w:pPr>
        <w:pStyle w:val="23"/>
        <w:rPr>
          <w:rFonts w:ascii="宋体" w:hAnsi="宋体" w:eastAsia="宋体"/>
          <w:lang w:val="zh-CN"/>
        </w:rPr>
      </w:pPr>
      <w:r>
        <w:rPr>
          <w:rFonts w:hint="eastAsia" w:ascii="宋体" w:hAnsi="宋体" w:eastAsia="宋体"/>
          <w:lang w:val="zh-CN"/>
        </w:rPr>
        <w:t>通过信息发布功能，单位可以在这里任意发布想要发布的信息。如公文、新闻、天气预报、研究报告、大事记、规章制度、公告等。</w:t>
      </w:r>
    </w:p>
    <w:p>
      <w:pPr>
        <w:widowControl/>
        <w:spacing w:line="360" w:lineRule="auto"/>
        <w:rPr>
          <w:rFonts w:ascii="宋体" w:hAnsi="宋体"/>
          <w:b/>
          <w:bCs/>
          <w:color w:val="000000"/>
          <w:sz w:val="28"/>
          <w:szCs w:val="28"/>
        </w:rPr>
      </w:pPr>
      <w:bookmarkStart w:id="38" w:name="_Toc1334680616"/>
      <w:r>
        <w:rPr>
          <w:rFonts w:hint="eastAsia" w:ascii="宋体" w:hAnsi="宋体"/>
          <w:b/>
          <w:bCs/>
          <w:color w:val="000000"/>
          <w:sz w:val="28"/>
          <w:szCs w:val="28"/>
        </w:rPr>
        <w:t>2.</w:t>
      </w:r>
      <w:r>
        <w:rPr>
          <w:rFonts w:ascii="宋体" w:hAnsi="宋体"/>
          <w:b/>
          <w:bCs/>
          <w:color w:val="000000"/>
          <w:sz w:val="28"/>
          <w:szCs w:val="28"/>
        </w:rPr>
        <w:t>4</w:t>
      </w:r>
      <w:r>
        <w:rPr>
          <w:rFonts w:hint="eastAsia" w:ascii="宋体" w:hAnsi="宋体"/>
          <w:b/>
          <w:bCs/>
          <w:color w:val="000000"/>
          <w:sz w:val="28"/>
          <w:szCs w:val="28"/>
        </w:rPr>
        <w:t>、内部邮件</w:t>
      </w:r>
      <w:bookmarkEnd w:id="38"/>
    </w:p>
    <w:p>
      <w:pPr>
        <w:pStyle w:val="23"/>
        <w:rPr>
          <w:rFonts w:ascii="宋体" w:hAnsi="宋体" w:eastAsia="宋体"/>
          <w:lang w:val="zh-CN"/>
        </w:rPr>
      </w:pPr>
      <w:r>
        <w:rPr>
          <w:rFonts w:hint="eastAsia" w:ascii="宋体" w:hAnsi="宋体" w:eastAsia="宋体"/>
          <w:lang w:val="zh-CN"/>
        </w:rPr>
        <w:t>移动办公系统支持新建邮件、收件箱、发件箱、草稿箱等。</w:t>
      </w:r>
    </w:p>
    <w:p>
      <w:pPr>
        <w:widowControl/>
        <w:spacing w:line="360" w:lineRule="auto"/>
        <w:rPr>
          <w:rFonts w:ascii="宋体" w:hAnsi="宋体"/>
          <w:b/>
          <w:bCs/>
          <w:color w:val="000000"/>
          <w:sz w:val="28"/>
          <w:szCs w:val="28"/>
        </w:rPr>
      </w:pPr>
      <w:r>
        <w:rPr>
          <w:rFonts w:hint="eastAsia" w:ascii="宋体" w:hAnsi="宋体"/>
          <w:b/>
          <w:bCs/>
          <w:color w:val="000000"/>
          <w:sz w:val="28"/>
          <w:szCs w:val="28"/>
        </w:rPr>
        <w:t>2.</w:t>
      </w:r>
      <w:r>
        <w:rPr>
          <w:rFonts w:ascii="宋体" w:hAnsi="宋体"/>
          <w:b/>
          <w:bCs/>
          <w:color w:val="000000"/>
          <w:sz w:val="28"/>
          <w:szCs w:val="28"/>
        </w:rPr>
        <w:t>5</w:t>
      </w:r>
      <w:r>
        <w:rPr>
          <w:rFonts w:hint="eastAsia" w:ascii="宋体" w:hAnsi="宋体"/>
          <w:b/>
          <w:bCs/>
          <w:color w:val="000000"/>
          <w:sz w:val="28"/>
          <w:szCs w:val="28"/>
        </w:rPr>
        <w:t>、启动新任务</w:t>
      </w:r>
    </w:p>
    <w:p>
      <w:pPr>
        <w:pStyle w:val="23"/>
        <w:rPr>
          <w:rFonts w:ascii="宋体" w:hAnsi="宋体" w:eastAsia="宋体"/>
        </w:rPr>
      </w:pPr>
      <w:r>
        <w:rPr>
          <w:rFonts w:hint="eastAsia" w:ascii="宋体" w:hAnsi="宋体" w:eastAsia="宋体"/>
        </w:rPr>
        <w:t>可以发起公文，上传附件，上传正文。在公文交换的收文管理内签收并办理，自动转为单位内部流程。</w:t>
      </w:r>
    </w:p>
    <w:p>
      <w:pPr>
        <w:widowControl/>
        <w:spacing w:line="360" w:lineRule="auto"/>
        <w:rPr>
          <w:rFonts w:ascii="宋体" w:hAnsi="宋体"/>
          <w:b/>
          <w:bCs/>
          <w:color w:val="000000"/>
          <w:sz w:val="28"/>
          <w:szCs w:val="28"/>
        </w:rPr>
      </w:pPr>
      <w:r>
        <w:rPr>
          <w:rFonts w:hint="eastAsia" w:ascii="宋体" w:hAnsi="宋体"/>
          <w:b/>
          <w:bCs/>
          <w:color w:val="000000"/>
          <w:sz w:val="28"/>
          <w:szCs w:val="28"/>
        </w:rPr>
        <w:t>2.</w:t>
      </w:r>
      <w:r>
        <w:rPr>
          <w:rFonts w:ascii="宋体" w:hAnsi="宋体"/>
          <w:b/>
          <w:bCs/>
          <w:color w:val="000000"/>
          <w:sz w:val="28"/>
          <w:szCs w:val="28"/>
        </w:rPr>
        <w:t>6</w:t>
      </w:r>
      <w:r>
        <w:rPr>
          <w:rFonts w:hint="eastAsia" w:ascii="宋体" w:hAnsi="宋体"/>
          <w:b/>
          <w:bCs/>
          <w:color w:val="000000"/>
          <w:sz w:val="28"/>
          <w:szCs w:val="28"/>
        </w:rPr>
        <w:t>、会议</w:t>
      </w:r>
    </w:p>
    <w:p>
      <w:pPr>
        <w:pStyle w:val="23"/>
        <w:rPr>
          <w:rFonts w:ascii="宋体" w:hAnsi="宋体" w:eastAsia="宋体"/>
        </w:rPr>
      </w:pPr>
      <w:r>
        <w:rPr>
          <w:rFonts w:hint="eastAsia" w:ascii="宋体" w:hAnsi="宋体" w:eastAsia="宋体"/>
        </w:rPr>
        <w:t>查看本单位会议列表和会议附件。新增、修改和删除会议，填写标题，时间，地点等。</w:t>
      </w:r>
    </w:p>
    <w:p>
      <w:pPr>
        <w:widowControl/>
        <w:spacing w:line="360" w:lineRule="auto"/>
        <w:rPr>
          <w:rFonts w:ascii="宋体" w:hAnsi="宋体"/>
          <w:b/>
          <w:bCs/>
          <w:color w:val="000000"/>
          <w:sz w:val="28"/>
          <w:szCs w:val="28"/>
        </w:rPr>
      </w:pPr>
      <w:bookmarkStart w:id="39" w:name="_Toc228059792"/>
      <w:r>
        <w:rPr>
          <w:rFonts w:hint="eastAsia" w:ascii="宋体" w:hAnsi="宋体"/>
          <w:b/>
          <w:bCs/>
          <w:color w:val="000000"/>
          <w:sz w:val="28"/>
          <w:szCs w:val="28"/>
        </w:rPr>
        <w:t>2.7、自动更新</w:t>
      </w:r>
      <w:bookmarkEnd w:id="39"/>
    </w:p>
    <w:p>
      <w:pPr>
        <w:pStyle w:val="23"/>
        <w:rPr>
          <w:rFonts w:ascii="宋体" w:hAnsi="宋体" w:eastAsia="宋体"/>
          <w:lang w:val="zh-CN"/>
        </w:rPr>
      </w:pPr>
      <w:r>
        <w:rPr>
          <w:rFonts w:hint="eastAsia" w:ascii="宋体" w:hAnsi="宋体" w:eastAsia="宋体"/>
          <w:lang w:val="zh-CN"/>
        </w:rPr>
        <w:t>移动平台能够如同Web应用程序一般简单方便的部署。版本的升级也非常简单，软件访问服务端，能自动检测版本号，从而更新关键组件，实现升级。</w:t>
      </w:r>
    </w:p>
    <w:p>
      <w:pPr>
        <w:widowControl/>
        <w:spacing w:line="360" w:lineRule="auto"/>
        <w:rPr>
          <w:rFonts w:ascii="宋体" w:hAnsi="宋体"/>
          <w:b/>
          <w:bCs/>
          <w:color w:val="000000"/>
          <w:sz w:val="28"/>
          <w:szCs w:val="28"/>
        </w:rPr>
      </w:pPr>
      <w:bookmarkStart w:id="40" w:name="_Toc1890097896"/>
      <w:r>
        <w:rPr>
          <w:rFonts w:hint="eastAsia" w:ascii="宋体" w:hAnsi="宋体"/>
          <w:b/>
          <w:bCs/>
          <w:color w:val="000000"/>
          <w:sz w:val="28"/>
          <w:szCs w:val="28"/>
        </w:rPr>
        <w:t>3、应用支撑平台</w:t>
      </w:r>
      <w:bookmarkEnd w:id="40"/>
    </w:p>
    <w:p>
      <w:pPr>
        <w:widowControl/>
        <w:spacing w:line="360" w:lineRule="auto"/>
        <w:rPr>
          <w:rFonts w:ascii="宋体" w:hAnsi="宋体"/>
          <w:b/>
          <w:bCs/>
          <w:color w:val="000000"/>
          <w:sz w:val="28"/>
          <w:szCs w:val="28"/>
        </w:rPr>
      </w:pPr>
      <w:bookmarkStart w:id="41" w:name="_Toc1297231648"/>
      <w:r>
        <w:rPr>
          <w:rFonts w:hint="eastAsia" w:ascii="宋体" w:hAnsi="宋体"/>
          <w:b/>
          <w:bCs/>
          <w:color w:val="000000"/>
          <w:sz w:val="28"/>
          <w:szCs w:val="28"/>
        </w:rPr>
        <w:t>3.1门户portal管理</w:t>
      </w:r>
      <w:bookmarkEnd w:id="41"/>
    </w:p>
    <w:p>
      <w:pPr>
        <w:pStyle w:val="23"/>
        <w:rPr>
          <w:rFonts w:ascii="宋体" w:hAnsi="宋体" w:eastAsia="宋体"/>
          <w:lang w:val="zh-CN"/>
        </w:rPr>
      </w:pPr>
      <w:r>
        <w:rPr>
          <w:rFonts w:hint="eastAsia" w:ascii="宋体" w:hAnsi="宋体" w:eastAsia="宋体"/>
          <w:lang w:val="zh-CN"/>
        </w:rPr>
        <w:t>采用门户（Portal）技术建立信息统一门户，提供各种系统统一访问界面，集中进行用户管理和授权，为用户提供统一的工作任务列表。统一的门户portal管理将分散的各应用系统和信息资源进行聚合，通过统一的访问入口，实现结构化数据资源、非结构化文档和互联网资源、各种应用系统的无缝接入和集成，提供一个支持信息访问、传递以及协作的集成化环境，实现个性化业务的高效开发、集成、部署与管理。</w:t>
      </w:r>
    </w:p>
    <w:p>
      <w:pPr>
        <w:pStyle w:val="23"/>
        <w:rPr>
          <w:rFonts w:ascii="宋体" w:hAnsi="宋体" w:eastAsia="宋体"/>
          <w:lang w:val="zh-CN"/>
        </w:rPr>
      </w:pPr>
      <w:r>
        <w:rPr>
          <w:rFonts w:hint="eastAsia" w:ascii="宋体" w:hAnsi="宋体" w:eastAsia="宋体"/>
          <w:lang w:val="zh-CN"/>
        </w:rPr>
        <w:t>▲投标人需具有中华人民共和国版权局颁发的“统一认证与单点登录系统”相关计算机软件著作权登记证书复印件并加盖公章（计算机软件著作权登记证书须是本项目招标公告发布前所获得）。</w:t>
      </w:r>
    </w:p>
    <w:p>
      <w:pPr>
        <w:widowControl/>
        <w:spacing w:line="360" w:lineRule="auto"/>
        <w:rPr>
          <w:rFonts w:ascii="宋体" w:hAnsi="宋体"/>
          <w:b/>
          <w:bCs/>
          <w:color w:val="000000"/>
          <w:sz w:val="28"/>
          <w:szCs w:val="28"/>
        </w:rPr>
      </w:pPr>
      <w:bookmarkStart w:id="42" w:name="_Toc1318323592"/>
      <w:r>
        <w:rPr>
          <w:rFonts w:hint="eastAsia" w:ascii="宋体" w:hAnsi="宋体"/>
          <w:b/>
          <w:bCs/>
          <w:color w:val="000000"/>
          <w:sz w:val="28"/>
          <w:szCs w:val="28"/>
        </w:rPr>
        <w:t>3.2、用户及权限管理</w:t>
      </w:r>
      <w:bookmarkEnd w:id="42"/>
    </w:p>
    <w:p>
      <w:pPr>
        <w:pStyle w:val="23"/>
        <w:rPr>
          <w:rFonts w:ascii="宋体" w:hAnsi="宋体" w:eastAsia="宋体"/>
          <w:lang w:val="zh-CN"/>
        </w:rPr>
      </w:pPr>
      <w:r>
        <w:rPr>
          <w:rFonts w:hint="eastAsia" w:ascii="宋体" w:hAnsi="宋体" w:eastAsia="宋体"/>
          <w:lang w:val="zh-CN"/>
        </w:rPr>
        <w:t>统一用户权限管理服务将通过一个统一的用户管理模块实现对多个应用系统用户、权限的集中管理，减少系统部署复杂度，降低用户成本，提高系统可扩展性。</w:t>
      </w:r>
    </w:p>
    <w:p>
      <w:pPr>
        <w:widowControl/>
        <w:spacing w:line="360" w:lineRule="auto"/>
        <w:rPr>
          <w:rFonts w:ascii="宋体" w:hAnsi="宋体"/>
          <w:b/>
          <w:bCs/>
          <w:color w:val="000000"/>
          <w:sz w:val="28"/>
          <w:szCs w:val="28"/>
        </w:rPr>
      </w:pPr>
      <w:bookmarkStart w:id="43" w:name="_Toc1475824645"/>
      <w:r>
        <w:rPr>
          <w:rFonts w:hint="eastAsia" w:ascii="宋体" w:hAnsi="宋体"/>
          <w:b/>
          <w:bCs/>
          <w:color w:val="000000"/>
          <w:sz w:val="28"/>
          <w:szCs w:val="28"/>
        </w:rPr>
        <w:t>3.3、智能表单</w:t>
      </w:r>
      <w:bookmarkEnd w:id="43"/>
    </w:p>
    <w:p>
      <w:pPr>
        <w:pStyle w:val="23"/>
        <w:rPr>
          <w:rFonts w:ascii="宋体" w:hAnsi="宋体" w:eastAsia="宋体"/>
          <w:lang w:val="zh-CN"/>
        </w:rPr>
      </w:pPr>
      <w:r>
        <w:rPr>
          <w:rFonts w:hint="eastAsia" w:ascii="宋体" w:hAnsi="宋体" w:eastAsia="宋体"/>
          <w:lang w:val="zh-CN"/>
        </w:rPr>
        <w:t>智能表单系统主要适应办公事务中多样化的流程应用需求。用于解决现实应用中日益增多的业务应用信息的处理。通过可视化的设计工具，制作仿真纸面效果的电子表单，规划和定义表单处理流程，通过引擎发布、解释、合并、接收、处理和验证表单数据，驱动表单按设定业务规则工作，以完成处理和监控电子表单在组织内外运行的全过程管理。</w:t>
      </w:r>
    </w:p>
    <w:p>
      <w:pPr>
        <w:pStyle w:val="23"/>
        <w:rPr>
          <w:rFonts w:ascii="宋体" w:hAnsi="宋体" w:eastAsia="宋体"/>
          <w:lang w:val="zh-CN"/>
        </w:rPr>
      </w:pPr>
      <w:r>
        <w:rPr>
          <w:rFonts w:hint="eastAsia" w:ascii="宋体" w:hAnsi="宋体" w:eastAsia="宋体"/>
          <w:lang w:val="zh-CN"/>
        </w:rPr>
        <w:t>▲投标人需具有中华人民共和国版权局颁发的“智能表单系统”相关计算机软件著作权登记证书复印件并加盖公章（计算机软件著作权登记证书须是本项目招标公告发布前所获得）。</w:t>
      </w:r>
    </w:p>
    <w:p>
      <w:pPr>
        <w:widowControl/>
        <w:spacing w:line="360" w:lineRule="auto"/>
        <w:rPr>
          <w:rFonts w:ascii="宋体" w:hAnsi="宋体"/>
          <w:b/>
          <w:bCs/>
          <w:color w:val="000000"/>
          <w:sz w:val="28"/>
          <w:szCs w:val="28"/>
        </w:rPr>
      </w:pPr>
      <w:bookmarkStart w:id="44" w:name="_Toc748685665"/>
      <w:r>
        <w:rPr>
          <w:rFonts w:hint="eastAsia" w:ascii="宋体" w:hAnsi="宋体"/>
          <w:b/>
          <w:bCs/>
          <w:color w:val="000000"/>
          <w:sz w:val="28"/>
          <w:szCs w:val="28"/>
        </w:rPr>
        <w:t>3.4、工作流引擎</w:t>
      </w:r>
      <w:bookmarkEnd w:id="44"/>
    </w:p>
    <w:p>
      <w:pPr>
        <w:pStyle w:val="23"/>
        <w:rPr>
          <w:rFonts w:ascii="宋体" w:hAnsi="宋体" w:eastAsia="宋体"/>
          <w:lang w:val="zh-CN"/>
        </w:rPr>
      </w:pPr>
      <w:r>
        <w:rPr>
          <w:rFonts w:hint="eastAsia" w:ascii="宋体" w:hAnsi="宋体" w:eastAsia="宋体"/>
          <w:lang w:val="zh-CN"/>
        </w:rPr>
        <w:t>工作流引擎是协同办公系统的关键，遵循WFMC（国际工作流管理委员会）的五层接口。系统提供可视化流程配置工具、统一的工作流引擎和实时的流程监控功能。通过鼠标拖、拉方式即可实现流程配置和维护，支持单人、单个多人、多人顺序、多人并发和主办批阅等流程模型，提供催办、转办、撤办等流程控制功能，提供跨单位、跨网络的流程扩展公文运转、协同应用管理等涉及到流程设计，都可以直接调用工作流引擎。</w:t>
      </w:r>
    </w:p>
    <w:p>
      <w:pPr>
        <w:pStyle w:val="23"/>
        <w:rPr>
          <w:rFonts w:ascii="宋体" w:hAnsi="宋体" w:eastAsia="宋体"/>
          <w:lang w:val="zh-CN"/>
        </w:rPr>
      </w:pPr>
      <w:r>
        <w:rPr>
          <w:rFonts w:hint="eastAsia" w:ascii="宋体" w:hAnsi="宋体" w:eastAsia="宋体"/>
          <w:lang w:val="zh-CN"/>
        </w:rPr>
        <w:t>▲投标人需具有中华人民共和国版权局颁发的“智能工作流系统”相关计算机软件著作权登记证书复印件并加盖公章（计算机软件著作权登记证书须是本项目招标公告发布前所获得）。</w:t>
      </w:r>
    </w:p>
    <w:p>
      <w:pPr>
        <w:widowControl/>
        <w:spacing w:line="360" w:lineRule="auto"/>
        <w:rPr>
          <w:rFonts w:ascii="宋体" w:hAnsi="宋体"/>
          <w:b/>
          <w:bCs/>
          <w:color w:val="000000"/>
          <w:sz w:val="28"/>
          <w:szCs w:val="28"/>
        </w:rPr>
      </w:pPr>
      <w:r>
        <w:rPr>
          <w:rFonts w:hint="eastAsia" w:ascii="宋体" w:hAnsi="宋体"/>
          <w:b/>
          <w:bCs/>
          <w:color w:val="000000"/>
          <w:sz w:val="28"/>
          <w:szCs w:val="28"/>
        </w:rPr>
        <w:t>3.5、搜索引擎</w:t>
      </w:r>
    </w:p>
    <w:p>
      <w:pPr>
        <w:pStyle w:val="23"/>
        <w:rPr>
          <w:rFonts w:ascii="宋体" w:hAnsi="宋体" w:eastAsia="宋体"/>
        </w:rPr>
      </w:pPr>
      <w:r>
        <w:rPr>
          <w:rFonts w:hint="eastAsia" w:ascii="宋体" w:hAnsi="宋体" w:eastAsia="宋体"/>
          <w:lang w:val="zh-CN"/>
        </w:rPr>
        <w:t>协同办公系统中需要建立搜索引擎系统，以实现信息资源的快速查找和访问。搜索引擎应是业内技术领先的，具有智能化的搜索引擎，具有查询速度快、性能稳定可靠、可维护性好、容错机制完善等的基本特点。能对各种文件类型及数据进行查找。</w:t>
      </w:r>
      <w:r>
        <w:rPr>
          <w:rFonts w:hint="eastAsia" w:ascii="宋体" w:hAnsi="宋体" w:eastAsia="宋体"/>
        </w:rPr>
        <w:t xml:space="preserve"> </w:t>
      </w:r>
    </w:p>
    <w:p>
      <w:pPr>
        <w:pStyle w:val="23"/>
        <w:rPr>
          <w:rFonts w:ascii="宋体" w:hAnsi="宋体" w:eastAsia="宋体"/>
          <w:lang w:val="zh-CN"/>
        </w:rPr>
      </w:pPr>
      <w:r>
        <w:rPr>
          <w:rFonts w:hint="eastAsia" w:ascii="宋体" w:hAnsi="宋体" w:eastAsia="宋体"/>
          <w:lang w:val="zh-CN"/>
        </w:rPr>
        <w:t>▲投标人需具有中华人民共和国版权局颁发的“主索引管理系统”相关计算机软件著作权登记证书复印件并加盖公章（计算机软件著作权登记证书须是本项目招标公告发布前所获得）。</w:t>
      </w:r>
    </w:p>
    <w:p>
      <w:pPr>
        <w:widowControl/>
        <w:spacing w:line="360" w:lineRule="auto"/>
        <w:rPr>
          <w:rFonts w:ascii="宋体" w:hAnsi="宋体"/>
          <w:b/>
          <w:bCs/>
          <w:color w:val="000000"/>
          <w:sz w:val="28"/>
          <w:szCs w:val="28"/>
        </w:rPr>
      </w:pPr>
      <w:bookmarkStart w:id="45" w:name="_Toc834502553"/>
      <w:r>
        <w:rPr>
          <w:rFonts w:hint="eastAsia" w:ascii="宋体" w:hAnsi="宋体"/>
          <w:b/>
          <w:bCs/>
          <w:color w:val="000000"/>
          <w:sz w:val="28"/>
          <w:szCs w:val="28"/>
        </w:rPr>
        <w:t>3.6、统一消息</w:t>
      </w:r>
      <w:bookmarkEnd w:id="45"/>
    </w:p>
    <w:p>
      <w:pPr>
        <w:pStyle w:val="23"/>
        <w:rPr>
          <w:rFonts w:ascii="宋体" w:hAnsi="宋体" w:eastAsia="宋体"/>
          <w:lang w:val="zh-CN"/>
        </w:rPr>
      </w:pPr>
      <w:r>
        <w:rPr>
          <w:rFonts w:hint="eastAsia" w:ascii="宋体" w:hAnsi="宋体" w:eastAsia="宋体"/>
          <w:lang w:val="zh-CN"/>
        </w:rPr>
        <w:t>统一消息服务重视与数据中心的待办数据库的整合，提供统一的消息服务总线可以与其他应用系统的集成，满足全局的消息服务能力要求。</w:t>
      </w:r>
    </w:p>
    <w:p>
      <w:pPr>
        <w:pStyle w:val="3"/>
        <w:numPr>
          <w:ilvl w:val="0"/>
          <w:numId w:val="0"/>
        </w:numPr>
        <w:rPr>
          <w:rFonts w:ascii="宋体" w:hAnsi="宋体" w:cs="仿宋_GB2312"/>
        </w:rPr>
      </w:pPr>
      <w:r>
        <w:rPr>
          <w:rFonts w:hint="eastAsia" w:ascii="宋体" w:hAnsi="宋体" w:cs="仿宋_GB2312"/>
        </w:rPr>
        <w:t>四、项目清单</w:t>
      </w:r>
    </w:p>
    <w:tbl>
      <w:tblPr>
        <w:tblStyle w:val="19"/>
        <w:tblW w:w="44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548"/>
        <w:gridCol w:w="1139"/>
        <w:gridCol w:w="1133"/>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000" w:type="pct"/>
            <w:gridSpan w:val="4"/>
            <w:noWrap/>
            <w:vAlign w:val="center"/>
          </w:tcPr>
          <w:p>
            <w:pPr>
              <w:widowControl/>
              <w:jc w:val="left"/>
              <w:textAlignment w:val="center"/>
              <w:rPr>
                <w:rFonts w:ascii="宋体" w:hAnsi="宋体" w:cs="仿宋"/>
                <w:b/>
                <w:color w:val="000000"/>
                <w:sz w:val="24"/>
              </w:rPr>
            </w:pPr>
            <w:bookmarkStart w:id="46" w:name="_Toc67023143"/>
            <w:r>
              <w:rPr>
                <w:rFonts w:hint="eastAsia" w:ascii="宋体" w:hAnsi="宋体" w:cs="仿宋"/>
                <w:b/>
                <w:color w:val="000000"/>
                <w:kern w:val="0"/>
                <w:sz w:val="24"/>
              </w:rPr>
              <w:t>电子政务协同办公平台</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000" w:type="pct"/>
            <w:gridSpan w:val="4"/>
            <w:noWrap/>
            <w:vAlign w:val="center"/>
          </w:tcPr>
          <w:p>
            <w:pPr>
              <w:widowControl/>
              <w:jc w:val="left"/>
              <w:textAlignment w:val="center"/>
              <w:rPr>
                <w:rFonts w:ascii="宋体" w:hAnsi="宋体" w:cs="仿宋"/>
                <w:b/>
                <w:color w:val="000000"/>
                <w:kern w:val="0"/>
                <w:sz w:val="24"/>
              </w:rPr>
            </w:pPr>
            <w:r>
              <w:rPr>
                <w:rFonts w:hint="eastAsia" w:ascii="宋体" w:hAnsi="宋体" w:cs="仿宋"/>
                <w:b/>
                <w:color w:val="000000"/>
                <w:kern w:val="0"/>
                <w:sz w:val="24"/>
              </w:rPr>
              <w:t>协同办公云平台（PC端）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71" w:type="pct"/>
            <w:noWrap/>
            <w:vAlign w:val="center"/>
          </w:tcPr>
          <w:p>
            <w:pPr>
              <w:widowControl/>
              <w:jc w:val="center"/>
              <w:textAlignment w:val="center"/>
              <w:rPr>
                <w:rFonts w:ascii="宋体" w:hAnsi="宋体" w:cs="仿宋"/>
                <w:b/>
                <w:color w:val="000000"/>
                <w:sz w:val="24"/>
              </w:rPr>
            </w:pPr>
            <w:r>
              <w:rPr>
                <w:rFonts w:hint="eastAsia" w:ascii="宋体" w:hAnsi="宋体" w:cs="仿宋"/>
                <w:b/>
                <w:color w:val="000000"/>
                <w:kern w:val="0"/>
                <w:sz w:val="24"/>
              </w:rPr>
              <w:t>名称</w:t>
            </w:r>
          </w:p>
        </w:tc>
        <w:tc>
          <w:tcPr>
            <w:tcW w:w="762" w:type="pct"/>
            <w:noWrap/>
            <w:vAlign w:val="center"/>
          </w:tcPr>
          <w:p>
            <w:pPr>
              <w:widowControl/>
              <w:jc w:val="center"/>
              <w:textAlignment w:val="center"/>
              <w:rPr>
                <w:rFonts w:ascii="宋体" w:hAnsi="宋体" w:cs="仿宋"/>
                <w:b/>
                <w:color w:val="000000"/>
                <w:sz w:val="24"/>
              </w:rPr>
            </w:pPr>
            <w:r>
              <w:rPr>
                <w:rFonts w:hint="eastAsia" w:ascii="宋体" w:hAnsi="宋体" w:cs="仿宋"/>
                <w:b/>
                <w:color w:val="000000"/>
                <w:kern w:val="0"/>
                <w:sz w:val="24"/>
              </w:rPr>
              <w:t>数量</w:t>
            </w:r>
          </w:p>
        </w:tc>
        <w:tc>
          <w:tcPr>
            <w:tcW w:w="758" w:type="pct"/>
            <w:noWrap/>
            <w:vAlign w:val="center"/>
          </w:tcPr>
          <w:p>
            <w:pPr>
              <w:widowControl/>
              <w:jc w:val="center"/>
              <w:textAlignment w:val="center"/>
              <w:rPr>
                <w:rFonts w:ascii="宋体" w:hAnsi="宋体" w:cs="仿宋"/>
                <w:b/>
                <w:color w:val="000000"/>
                <w:sz w:val="24"/>
              </w:rPr>
            </w:pPr>
            <w:r>
              <w:rPr>
                <w:rFonts w:hint="eastAsia" w:ascii="宋体" w:hAnsi="宋体" w:cs="仿宋"/>
                <w:b/>
                <w:color w:val="000000"/>
                <w:kern w:val="0"/>
                <w:sz w:val="24"/>
              </w:rPr>
              <w:t>单位</w:t>
            </w:r>
          </w:p>
        </w:tc>
        <w:tc>
          <w:tcPr>
            <w:tcW w:w="1109" w:type="pct"/>
            <w:noWrap/>
            <w:vAlign w:val="center"/>
          </w:tcPr>
          <w:p>
            <w:pPr>
              <w:widowControl/>
              <w:jc w:val="center"/>
              <w:textAlignment w:val="center"/>
              <w:rPr>
                <w:rFonts w:ascii="宋体" w:hAnsi="宋体" w:cs="仿宋"/>
                <w:b/>
                <w:color w:val="000000"/>
                <w:sz w:val="24"/>
              </w:rPr>
            </w:pPr>
            <w:r>
              <w:rPr>
                <w:rFonts w:hint="eastAsia" w:ascii="宋体" w:hAnsi="宋体" w:cs="仿宋"/>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71" w:type="pct"/>
            <w:noWrap/>
            <w:vAlign w:val="center"/>
          </w:tcPr>
          <w:p>
            <w:pPr>
              <w:widowControl/>
              <w:jc w:val="center"/>
              <w:textAlignment w:val="center"/>
              <w:rPr>
                <w:rFonts w:ascii="宋体" w:hAnsi="宋体" w:cs="仿宋"/>
                <w:color w:val="000000"/>
                <w:kern w:val="0"/>
                <w:sz w:val="24"/>
              </w:rPr>
            </w:pPr>
            <w:r>
              <w:rPr>
                <w:rFonts w:hint="eastAsia" w:ascii="宋体" w:hAnsi="宋体" w:cs="仿宋"/>
                <w:color w:val="000000"/>
                <w:kern w:val="0"/>
                <w:sz w:val="24"/>
              </w:rPr>
              <w:t>应用支撑平台</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textAlignment w:val="center"/>
              <w:rPr>
                <w:rFonts w:ascii="宋体" w:hAnsi="宋体" w:cs="仿宋"/>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通知公告</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公文管理</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公文查询</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文件办理</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文件传阅</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公文收藏</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通讯录</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短信管理</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日程安排</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内部邮件</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档案管理</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公文监控</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会议管理</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公文统计</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仿宋"/>
                <w:sz w:val="24"/>
              </w:rPr>
              <w:t>督查办文</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宋体"/>
                <w:color w:val="000000"/>
                <w:kern w:val="0"/>
                <w:sz w:val="24"/>
              </w:rPr>
              <w:t>工资条</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宋体"/>
                <w:color w:val="000000"/>
                <w:kern w:val="0"/>
                <w:sz w:val="24"/>
              </w:rPr>
              <w:t>流程委托</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仿宋"/>
                <w:sz w:val="24"/>
              </w:rPr>
            </w:pPr>
            <w:r>
              <w:rPr>
                <w:rFonts w:hint="eastAsia" w:ascii="宋体" w:hAnsi="宋体" w:cs="宋体"/>
                <w:color w:val="000000"/>
                <w:kern w:val="0"/>
                <w:sz w:val="24"/>
              </w:rPr>
              <w:t>公文监控</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红黄牌提醒</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填报管理</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请休假管理</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2371" w:type="pc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粤政易对接</w:t>
            </w:r>
          </w:p>
        </w:tc>
        <w:tc>
          <w:tcPr>
            <w:tcW w:w="762"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5000" w:type="pct"/>
            <w:gridSpan w:val="4"/>
            <w:noWrap/>
            <w:vAlign w:val="center"/>
          </w:tcPr>
          <w:p>
            <w:pPr>
              <w:widowControl/>
              <w:jc w:val="left"/>
              <w:textAlignment w:val="center"/>
              <w:rPr>
                <w:rFonts w:ascii="宋体" w:hAnsi="宋体" w:cs="仿宋"/>
                <w:b/>
                <w:color w:val="000000"/>
                <w:sz w:val="24"/>
              </w:rPr>
            </w:pPr>
            <w:r>
              <w:rPr>
                <w:rFonts w:hint="eastAsia" w:ascii="宋体" w:hAnsi="宋体" w:cs="仿宋"/>
                <w:b/>
                <w:color w:val="000000"/>
                <w:kern w:val="0"/>
                <w:sz w:val="24"/>
              </w:rPr>
              <w:t>移动办公系统（APP）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75" w:type="pct"/>
            <w:noWrap/>
            <w:vAlign w:val="center"/>
          </w:tcPr>
          <w:p>
            <w:pPr>
              <w:widowControl/>
              <w:jc w:val="center"/>
              <w:textAlignment w:val="center"/>
              <w:rPr>
                <w:rFonts w:ascii="宋体" w:hAnsi="宋体" w:cs="仿宋"/>
                <w:b/>
                <w:color w:val="000000"/>
                <w:sz w:val="24"/>
              </w:rPr>
            </w:pPr>
            <w:r>
              <w:rPr>
                <w:rFonts w:hint="eastAsia" w:ascii="宋体" w:hAnsi="宋体" w:cs="仿宋"/>
                <w:b/>
                <w:color w:val="000000"/>
                <w:kern w:val="0"/>
                <w:sz w:val="24"/>
              </w:rPr>
              <w:t>名称</w:t>
            </w:r>
          </w:p>
        </w:tc>
        <w:tc>
          <w:tcPr>
            <w:tcW w:w="758" w:type="pct"/>
            <w:noWrap/>
            <w:vAlign w:val="center"/>
          </w:tcPr>
          <w:p>
            <w:pPr>
              <w:widowControl/>
              <w:jc w:val="center"/>
              <w:textAlignment w:val="center"/>
              <w:rPr>
                <w:rFonts w:ascii="宋体" w:hAnsi="宋体" w:cs="仿宋"/>
                <w:b/>
                <w:color w:val="000000"/>
                <w:sz w:val="24"/>
              </w:rPr>
            </w:pPr>
            <w:r>
              <w:rPr>
                <w:rFonts w:hint="eastAsia" w:ascii="宋体" w:hAnsi="宋体" w:cs="仿宋"/>
                <w:b/>
                <w:color w:val="000000"/>
                <w:kern w:val="0"/>
                <w:sz w:val="24"/>
              </w:rPr>
              <w:t>数量</w:t>
            </w:r>
          </w:p>
        </w:tc>
        <w:tc>
          <w:tcPr>
            <w:tcW w:w="758" w:type="pct"/>
            <w:noWrap/>
            <w:vAlign w:val="center"/>
          </w:tcPr>
          <w:p>
            <w:pPr>
              <w:widowControl/>
              <w:jc w:val="center"/>
              <w:textAlignment w:val="center"/>
              <w:rPr>
                <w:rFonts w:ascii="宋体" w:hAnsi="宋体" w:cs="仿宋"/>
                <w:b/>
                <w:color w:val="000000"/>
                <w:sz w:val="24"/>
              </w:rPr>
            </w:pPr>
            <w:r>
              <w:rPr>
                <w:rFonts w:hint="eastAsia" w:ascii="宋体" w:hAnsi="宋体" w:cs="仿宋"/>
                <w:b/>
                <w:color w:val="000000"/>
                <w:kern w:val="0"/>
                <w:sz w:val="24"/>
              </w:rPr>
              <w:t>单位</w:t>
            </w:r>
          </w:p>
        </w:tc>
        <w:tc>
          <w:tcPr>
            <w:tcW w:w="1109" w:type="pct"/>
            <w:noWrap/>
            <w:vAlign w:val="center"/>
          </w:tcPr>
          <w:p>
            <w:pPr>
              <w:widowControl/>
              <w:jc w:val="center"/>
              <w:textAlignment w:val="center"/>
              <w:rPr>
                <w:rFonts w:ascii="宋体" w:hAnsi="宋体" w:cs="仿宋"/>
                <w:b/>
                <w:color w:val="000000"/>
                <w:sz w:val="24"/>
              </w:rPr>
            </w:pPr>
            <w:r>
              <w:rPr>
                <w:rFonts w:hint="eastAsia" w:ascii="宋体" w:hAnsi="宋体" w:cs="仿宋"/>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5" w:type="pct"/>
            <w:noWrap/>
            <w:vAlign w:val="center"/>
          </w:tcPr>
          <w:p>
            <w:pPr>
              <w:widowControl/>
              <w:jc w:val="center"/>
              <w:textAlignment w:val="center"/>
              <w:rPr>
                <w:rFonts w:ascii="宋体" w:hAnsi="宋体" w:cs="仿宋"/>
                <w:sz w:val="24"/>
              </w:rPr>
            </w:pPr>
            <w:r>
              <w:rPr>
                <w:rFonts w:hint="eastAsia" w:ascii="宋体" w:hAnsi="宋体" w:cs="仿宋"/>
                <w:sz w:val="24"/>
              </w:rPr>
              <w:t>公文管理</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5" w:type="pct"/>
            <w:noWrap/>
            <w:vAlign w:val="center"/>
          </w:tcPr>
          <w:p>
            <w:pPr>
              <w:widowControl/>
              <w:jc w:val="center"/>
              <w:textAlignment w:val="center"/>
              <w:rPr>
                <w:rFonts w:ascii="宋体" w:hAnsi="宋体" w:cs="仿宋"/>
                <w:sz w:val="24"/>
              </w:rPr>
            </w:pPr>
            <w:r>
              <w:rPr>
                <w:rFonts w:hint="eastAsia" w:ascii="宋体" w:hAnsi="宋体" w:cs="仿宋"/>
                <w:sz w:val="24"/>
              </w:rPr>
              <w:t>公文收藏</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5" w:type="pct"/>
            <w:noWrap/>
            <w:vAlign w:val="center"/>
          </w:tcPr>
          <w:p>
            <w:pPr>
              <w:widowControl/>
              <w:jc w:val="center"/>
              <w:textAlignment w:val="center"/>
              <w:rPr>
                <w:rFonts w:ascii="宋体" w:hAnsi="宋体" w:cs="仿宋"/>
                <w:sz w:val="24"/>
              </w:rPr>
            </w:pPr>
            <w:r>
              <w:rPr>
                <w:rFonts w:hint="eastAsia" w:ascii="宋体" w:hAnsi="宋体" w:cs="仿宋"/>
                <w:sz w:val="24"/>
              </w:rPr>
              <w:t>通知公告</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5" w:type="pct"/>
            <w:noWrap/>
            <w:vAlign w:val="center"/>
          </w:tcPr>
          <w:p>
            <w:pPr>
              <w:widowControl/>
              <w:jc w:val="center"/>
              <w:textAlignment w:val="center"/>
              <w:rPr>
                <w:rFonts w:ascii="宋体" w:hAnsi="宋体" w:cs="仿宋"/>
                <w:sz w:val="24"/>
              </w:rPr>
            </w:pPr>
            <w:r>
              <w:rPr>
                <w:rFonts w:hint="eastAsia" w:ascii="宋体" w:hAnsi="宋体" w:cs="仿宋"/>
                <w:sz w:val="24"/>
              </w:rPr>
              <w:t>内部邮件</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5" w:type="pct"/>
            <w:noWrap/>
            <w:vAlign w:val="center"/>
          </w:tcPr>
          <w:p>
            <w:pPr>
              <w:widowControl/>
              <w:jc w:val="center"/>
              <w:textAlignment w:val="center"/>
              <w:rPr>
                <w:rFonts w:ascii="宋体" w:hAnsi="宋体" w:cs="仿宋"/>
                <w:sz w:val="24"/>
              </w:rPr>
            </w:pPr>
            <w:r>
              <w:rPr>
                <w:rFonts w:hint="eastAsia" w:ascii="宋体" w:hAnsi="宋体" w:cs="宋体"/>
                <w:color w:val="000000"/>
                <w:kern w:val="0"/>
                <w:sz w:val="24"/>
              </w:rPr>
              <w:t>启动新任务</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2375" w:type="pct"/>
            <w:noWrap/>
            <w:vAlign w:val="center"/>
          </w:tcPr>
          <w:p>
            <w:pPr>
              <w:widowControl/>
              <w:jc w:val="center"/>
              <w:textAlignment w:val="center"/>
              <w:rPr>
                <w:rFonts w:ascii="宋体" w:hAnsi="宋体" w:cs="仿宋"/>
                <w:sz w:val="24"/>
              </w:rPr>
            </w:pPr>
            <w:r>
              <w:rPr>
                <w:rFonts w:hint="eastAsia" w:ascii="宋体" w:hAnsi="宋体" w:cs="宋体"/>
                <w:color w:val="000000"/>
                <w:kern w:val="0"/>
                <w:sz w:val="24"/>
              </w:rPr>
              <w:t>会议</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758" w:type="pct"/>
            <w:noWrap/>
            <w:vAlign w:val="center"/>
          </w:tcPr>
          <w:p>
            <w:pPr>
              <w:widowControl/>
              <w:jc w:val="center"/>
              <w:textAlignment w:val="center"/>
              <w:rPr>
                <w:rFonts w:ascii="宋体" w:hAnsi="宋体" w:cs="仿宋"/>
                <w:sz w:val="24"/>
              </w:rPr>
            </w:pPr>
            <w:r>
              <w:rPr>
                <w:rFonts w:hint="eastAsia" w:ascii="宋体" w:hAnsi="宋体" w:cs="仿宋"/>
                <w:sz w:val="24"/>
              </w:rPr>
              <w:t>项</w:t>
            </w:r>
          </w:p>
        </w:tc>
        <w:tc>
          <w:tcPr>
            <w:tcW w:w="1109" w:type="pct"/>
            <w:noWrap/>
            <w:vAlign w:val="center"/>
          </w:tcPr>
          <w:p>
            <w:pPr>
              <w:widowControl/>
              <w:jc w:val="center"/>
              <w:rPr>
                <w:rFonts w:ascii="宋体" w:hAnsi="宋体" w:cs="仿宋"/>
                <w:sz w:val="24"/>
              </w:rPr>
            </w:pPr>
          </w:p>
        </w:tc>
      </w:tr>
    </w:tbl>
    <w:p>
      <w:pPr>
        <w:rPr>
          <w:rFonts w:ascii="宋体" w:hAnsi="宋体"/>
        </w:rPr>
      </w:pPr>
    </w:p>
    <w:p>
      <w:pPr>
        <w:pStyle w:val="3"/>
        <w:numPr>
          <w:ilvl w:val="0"/>
          <w:numId w:val="0"/>
        </w:numPr>
        <w:rPr>
          <w:rFonts w:ascii="宋体" w:hAnsi="宋体" w:cs="仿宋_GB2312"/>
        </w:rPr>
      </w:pPr>
      <w:r>
        <w:rPr>
          <w:rFonts w:hint="eastAsia" w:ascii="宋体" w:hAnsi="宋体" w:cs="仿宋_GB2312"/>
        </w:rPr>
        <w:t>五、报价清单</w:t>
      </w:r>
    </w:p>
    <w:tbl>
      <w:tblPr>
        <w:tblStyle w:val="19"/>
        <w:tblW w:w="51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139"/>
        <w:gridCol w:w="727"/>
        <w:gridCol w:w="874"/>
        <w:gridCol w:w="158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b/>
                <w:sz w:val="24"/>
              </w:rPr>
              <w:t>序号</w:t>
            </w:r>
          </w:p>
        </w:tc>
        <w:tc>
          <w:tcPr>
            <w:tcW w:w="179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b/>
                <w:sz w:val="24"/>
              </w:rPr>
              <w:t>服务名称</w:t>
            </w:r>
          </w:p>
        </w:tc>
        <w:tc>
          <w:tcPr>
            <w:tcW w:w="41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b/>
                <w:sz w:val="24"/>
              </w:rPr>
              <w:t>数量</w:t>
            </w:r>
          </w:p>
        </w:tc>
        <w:tc>
          <w:tcPr>
            <w:tcW w:w="4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b/>
                <w:sz w:val="24"/>
              </w:rPr>
              <w:t>单位</w:t>
            </w:r>
          </w:p>
        </w:tc>
        <w:tc>
          <w:tcPr>
            <w:tcW w:w="90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b/>
                <w:sz w:val="24"/>
              </w:rPr>
              <w:t>总价（元）</w:t>
            </w:r>
          </w:p>
        </w:tc>
        <w:tc>
          <w:tcPr>
            <w:tcW w:w="102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sz w:val="24"/>
              </w:rPr>
              <w:t>1</w:t>
            </w:r>
          </w:p>
        </w:tc>
        <w:tc>
          <w:tcPr>
            <w:tcW w:w="179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sz w:val="24"/>
              </w:rPr>
              <w:t>博罗县电子政务协同办公平台租赁</w:t>
            </w:r>
          </w:p>
        </w:tc>
        <w:tc>
          <w:tcPr>
            <w:tcW w:w="41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sz w:val="24"/>
              </w:rPr>
              <w:t>1</w:t>
            </w:r>
          </w:p>
        </w:tc>
        <w:tc>
          <w:tcPr>
            <w:tcW w:w="4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sz w:val="24"/>
              </w:rPr>
              <w:t>套</w:t>
            </w:r>
          </w:p>
        </w:tc>
        <w:tc>
          <w:tcPr>
            <w:tcW w:w="90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p>
        </w:tc>
        <w:tc>
          <w:tcPr>
            <w:tcW w:w="10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费用为每年租赁服务费，包括新增功能开发；</w:t>
            </w:r>
          </w:p>
          <w:p>
            <w:pPr>
              <w:widowControl/>
              <w:jc w:val="left"/>
              <w:textAlignment w:val="center"/>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平台租赁使用范围：现有99个协同办公单位，266个公文交换单位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r>
              <w:rPr>
                <w:rFonts w:hint="eastAsia" w:ascii="宋体" w:hAnsi="宋体" w:cs="仿宋"/>
                <w:sz w:val="24"/>
              </w:rPr>
              <w:t>2</w:t>
            </w:r>
          </w:p>
        </w:tc>
        <w:tc>
          <w:tcPr>
            <w:tcW w:w="179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r>
              <w:rPr>
                <w:rFonts w:hint="eastAsia" w:ascii="宋体" w:hAnsi="宋体" w:cs="仿宋"/>
                <w:sz w:val="24"/>
              </w:rPr>
              <w:t>博罗县电子政务协同办公平台扩容租赁（全县中小学校）</w:t>
            </w:r>
          </w:p>
        </w:tc>
        <w:tc>
          <w:tcPr>
            <w:tcW w:w="41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4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r>
              <w:rPr>
                <w:rFonts w:hint="eastAsia" w:ascii="宋体" w:hAnsi="宋体" w:cs="仿宋"/>
                <w:sz w:val="24"/>
              </w:rPr>
              <w:t>套</w:t>
            </w:r>
          </w:p>
        </w:tc>
        <w:tc>
          <w:tcPr>
            <w:tcW w:w="90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p>
        </w:tc>
        <w:tc>
          <w:tcPr>
            <w:tcW w:w="10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费用为每年租赁服务费，包括新增功能开发；</w:t>
            </w:r>
          </w:p>
          <w:p>
            <w:pPr>
              <w:widowControl/>
              <w:jc w:val="left"/>
              <w:textAlignment w:val="center"/>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平台租赁使用范围：全县6</w:t>
            </w:r>
            <w:r>
              <w:rPr>
                <w:rFonts w:ascii="宋体" w:hAnsi="宋体" w:cs="宋体"/>
                <w:sz w:val="24"/>
              </w:rPr>
              <w:t>8</w:t>
            </w:r>
            <w:r>
              <w:rPr>
                <w:rFonts w:hint="eastAsia" w:ascii="宋体" w:hAnsi="宋体" w:cs="宋体"/>
                <w:sz w:val="24"/>
              </w:rPr>
              <w:t>个中小学校，2</w:t>
            </w:r>
            <w:r>
              <w:rPr>
                <w:rFonts w:ascii="宋体" w:hAnsi="宋体" w:cs="宋体"/>
                <w:sz w:val="24"/>
              </w:rPr>
              <w:t>00</w:t>
            </w:r>
            <w:r>
              <w:rPr>
                <w:rFonts w:hint="eastAsia" w:ascii="宋体" w:hAnsi="宋体" w:cs="宋体"/>
                <w:sz w:val="24"/>
              </w:rPr>
              <w:t>个公文交换单位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r>
              <w:rPr>
                <w:rFonts w:hint="eastAsia" w:ascii="宋体" w:hAnsi="宋体" w:cs="仿宋"/>
                <w:sz w:val="24"/>
              </w:rPr>
              <w:t>3</w:t>
            </w:r>
          </w:p>
        </w:tc>
        <w:tc>
          <w:tcPr>
            <w:tcW w:w="179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r>
              <w:rPr>
                <w:rFonts w:hint="eastAsia" w:ascii="宋体" w:hAnsi="宋体" w:cs="仿宋"/>
                <w:sz w:val="24"/>
              </w:rPr>
              <w:t>粤政易与博罗县电子政务协同办公平台对接开发</w:t>
            </w:r>
          </w:p>
        </w:tc>
        <w:tc>
          <w:tcPr>
            <w:tcW w:w="41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r>
              <w:rPr>
                <w:rFonts w:hint="eastAsia" w:ascii="宋体" w:hAnsi="宋体" w:cs="仿宋"/>
                <w:sz w:val="24"/>
              </w:rPr>
              <w:t>1</w:t>
            </w:r>
          </w:p>
        </w:tc>
        <w:tc>
          <w:tcPr>
            <w:tcW w:w="4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r>
              <w:rPr>
                <w:rFonts w:hint="eastAsia" w:ascii="宋体" w:hAnsi="宋体" w:cs="仿宋"/>
                <w:sz w:val="24"/>
              </w:rPr>
              <w:t>套</w:t>
            </w:r>
          </w:p>
        </w:tc>
        <w:tc>
          <w:tcPr>
            <w:tcW w:w="90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sz w:val="24"/>
              </w:rPr>
            </w:pPr>
          </w:p>
        </w:tc>
        <w:tc>
          <w:tcPr>
            <w:tcW w:w="10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sz w:val="24"/>
              </w:rPr>
            </w:pPr>
            <w:r>
              <w:rPr>
                <w:rFonts w:hint="eastAsia" w:ascii="宋体" w:hAnsi="宋体" w:cs="宋体"/>
                <w:sz w:val="24"/>
              </w:rPr>
              <w:t>接口开发一次性收费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Cs/>
                <w:sz w:val="24"/>
              </w:rPr>
            </w:pPr>
            <w:r>
              <w:rPr>
                <w:rFonts w:hint="eastAsia" w:ascii="宋体" w:hAnsi="宋体" w:cs="仿宋"/>
                <w:bCs/>
                <w:sz w:val="24"/>
              </w:rPr>
              <w:t>4</w:t>
            </w:r>
          </w:p>
        </w:tc>
        <w:tc>
          <w:tcPr>
            <w:tcW w:w="179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sz w:val="24"/>
              </w:rPr>
              <w:t>博罗县电子政务协同办公平台驻场技术人员费用</w:t>
            </w:r>
          </w:p>
        </w:tc>
        <w:tc>
          <w:tcPr>
            <w:tcW w:w="41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sz w:val="24"/>
              </w:rPr>
              <w:t>1</w:t>
            </w:r>
          </w:p>
        </w:tc>
        <w:tc>
          <w:tcPr>
            <w:tcW w:w="4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sz w:val="24"/>
              </w:rPr>
              <w:t>名</w:t>
            </w:r>
          </w:p>
        </w:tc>
        <w:tc>
          <w:tcPr>
            <w:tcW w:w="90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p>
        </w:tc>
        <w:tc>
          <w:tcPr>
            <w:tcW w:w="10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仿宋"/>
                <w:b/>
                <w:sz w:val="24"/>
              </w:rPr>
            </w:pPr>
            <w:r>
              <w:rPr>
                <w:rFonts w:hint="eastAsia" w:ascii="宋体" w:hAnsi="宋体" w:cs="仿宋"/>
                <w:sz w:val="24"/>
              </w:rPr>
              <w:t>人工费用为每年费用，按照每月10000元计算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3072"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r>
              <w:rPr>
                <w:rFonts w:hint="eastAsia" w:ascii="宋体" w:hAnsi="宋体" w:cs="仿宋"/>
                <w:b/>
                <w:sz w:val="24"/>
              </w:rPr>
              <w:t>合计</w:t>
            </w:r>
          </w:p>
        </w:tc>
        <w:tc>
          <w:tcPr>
            <w:tcW w:w="90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p>
        </w:tc>
        <w:tc>
          <w:tcPr>
            <w:tcW w:w="102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仿宋"/>
                <w:b/>
                <w:sz w:val="24"/>
              </w:rPr>
            </w:pPr>
          </w:p>
        </w:tc>
      </w:tr>
    </w:tbl>
    <w:p/>
    <w:p/>
    <w:p/>
    <w:p>
      <w:pPr>
        <w:pStyle w:val="3"/>
        <w:numPr>
          <w:ilvl w:val="0"/>
          <w:numId w:val="0"/>
        </w:numPr>
        <w:rPr>
          <w:rFonts w:ascii="宋体" w:hAnsi="宋体" w:cs="仿宋_GB2312"/>
        </w:rPr>
      </w:pPr>
      <w:r>
        <w:rPr>
          <w:rFonts w:hint="eastAsia" w:ascii="宋体" w:hAnsi="宋体" w:cs="仿宋_GB2312"/>
        </w:rPr>
        <w:t>六、评分表</w:t>
      </w:r>
    </w:p>
    <w:p>
      <w:pPr>
        <w:rPr>
          <w:rFonts w:ascii="宋体" w:hAnsi="宋体"/>
        </w:rPr>
      </w:pPr>
    </w:p>
    <w:tbl>
      <w:tblPr>
        <w:tblStyle w:val="19"/>
        <w:tblW w:w="8160" w:type="dxa"/>
        <w:tblInd w:w="0" w:type="dxa"/>
        <w:tblLayout w:type="autofit"/>
        <w:tblCellMar>
          <w:top w:w="15" w:type="dxa"/>
          <w:left w:w="15" w:type="dxa"/>
          <w:bottom w:w="15" w:type="dxa"/>
          <w:right w:w="15" w:type="dxa"/>
        </w:tblCellMar>
      </w:tblPr>
      <w:tblGrid>
        <w:gridCol w:w="765"/>
        <w:gridCol w:w="765"/>
        <w:gridCol w:w="765"/>
        <w:gridCol w:w="765"/>
        <w:gridCol w:w="5100"/>
      </w:tblGrid>
      <w:tr>
        <w:tblPrEx>
          <w:tblCellMar>
            <w:top w:w="15" w:type="dxa"/>
            <w:left w:w="15" w:type="dxa"/>
            <w:bottom w:w="15" w:type="dxa"/>
            <w:right w:w="15" w:type="dxa"/>
          </w:tblCellMar>
        </w:tblPrEx>
        <w:trPr>
          <w:trHeight w:val="285" w:hRule="atLeast"/>
        </w:trPr>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b/>
                <w:szCs w:val="21"/>
              </w:rPr>
            </w:pPr>
            <w:r>
              <w:rPr>
                <w:rFonts w:hint="eastAsia" w:ascii="宋体" w:hAnsi="宋体" w:cs="仿宋_GB2312"/>
                <w:b/>
                <w:kern w:val="0"/>
                <w:szCs w:val="21"/>
              </w:rPr>
              <w:t>评审因素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b/>
                <w:szCs w:val="21"/>
              </w:rPr>
            </w:pPr>
            <w:r>
              <w:rPr>
                <w:rFonts w:hint="eastAsia" w:ascii="宋体" w:hAnsi="宋体" w:cs="仿宋_GB2312"/>
                <w:b/>
                <w:kern w:val="0"/>
                <w:szCs w:val="21"/>
              </w:rPr>
              <w:t>分值(分)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b/>
                <w:szCs w:val="21"/>
              </w:rPr>
            </w:pPr>
            <w:r>
              <w:rPr>
                <w:rFonts w:hint="eastAsia" w:ascii="宋体" w:hAnsi="宋体" w:cs="仿宋_GB2312"/>
                <w:b/>
                <w:kern w:val="0"/>
                <w:szCs w:val="21"/>
              </w:rPr>
              <w:t>评分细则</w:t>
            </w:r>
          </w:p>
        </w:tc>
      </w:tr>
      <w:tr>
        <w:tblPrEx>
          <w:tblCellMar>
            <w:top w:w="15" w:type="dxa"/>
            <w:left w:w="15" w:type="dxa"/>
            <w:bottom w:w="15" w:type="dxa"/>
            <w:right w:w="15" w:type="dxa"/>
          </w:tblCellMar>
        </w:tblPrEx>
        <w:trPr>
          <w:trHeight w:val="1080" w:hRule="atLeast"/>
        </w:trPr>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价格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10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szCs w:val="21"/>
              </w:rPr>
            </w:pPr>
            <w:r>
              <w:rPr>
                <w:rFonts w:hint="eastAsia" w:ascii="宋体" w:hAnsi="宋体" w:cs="仿宋_GB2312"/>
                <w:kern w:val="0"/>
                <w:szCs w:val="21"/>
              </w:rPr>
              <w:t>对招标文件做出实质性响应的所有合格投标人价格评估得分采用低价优先法计算，即通过初审且投标价格最低的投标报价为评标基准价，其投标报价得分为满分；其他投标人的投标报价得分按如下公式计算：投标人价格得分=（评标基准价/投标报价）×价格满分基数。投标人的投标文件须提供成本清单且评标委员会认定投标人此报价具备合理履约能力(招标文件报价要求中另有约定的除外）</w:t>
            </w:r>
          </w:p>
        </w:tc>
      </w:tr>
      <w:tr>
        <w:tblPrEx>
          <w:tblCellMar>
            <w:top w:w="15" w:type="dxa"/>
            <w:left w:w="15" w:type="dxa"/>
            <w:bottom w:w="15" w:type="dxa"/>
            <w:right w:w="15" w:type="dxa"/>
          </w:tblCellMar>
        </w:tblPrEx>
        <w:trPr>
          <w:trHeight w:val="540" w:hRule="atLeast"/>
        </w:trPr>
        <w:tc>
          <w:tcPr>
            <w:tcW w:w="7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技术</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项目建设方案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szCs w:val="21"/>
              </w:rPr>
              <w:t>1</w:t>
            </w:r>
            <w:r>
              <w:rPr>
                <w:rFonts w:ascii="宋体" w:hAnsi="宋体" w:cs="仿宋_GB2312"/>
                <w:szCs w:val="21"/>
              </w:rPr>
              <w:t>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szCs w:val="21"/>
              </w:rPr>
            </w:pPr>
            <w:r>
              <w:rPr>
                <w:rFonts w:hint="eastAsia" w:ascii="宋体" w:hAnsi="宋体" w:cs="仿宋_GB2312"/>
                <w:kern w:val="0"/>
                <w:szCs w:val="21"/>
              </w:rPr>
              <w:t>对各投标人制定的建设方案进行比较和评分，建设方案思路清晰、最符合系统功能要求、技术先进且满足采购人要求得1</w:t>
            </w:r>
            <w:r>
              <w:rPr>
                <w:rFonts w:ascii="宋体" w:hAnsi="宋体" w:cs="仿宋_GB2312"/>
                <w:kern w:val="0"/>
                <w:szCs w:val="21"/>
              </w:rPr>
              <w:t>0</w:t>
            </w:r>
            <w:r>
              <w:rPr>
                <w:rFonts w:hint="eastAsia" w:ascii="宋体" w:hAnsi="宋体" w:cs="仿宋_GB2312"/>
                <w:kern w:val="0"/>
                <w:szCs w:val="21"/>
              </w:rPr>
              <w:t>分；方案思路清晰，设计较为合理，基本满足采购人要求得</w:t>
            </w:r>
            <w:r>
              <w:rPr>
                <w:rFonts w:ascii="宋体" w:hAnsi="宋体" w:cs="仿宋_GB2312"/>
                <w:kern w:val="0"/>
                <w:szCs w:val="21"/>
              </w:rPr>
              <w:t>7</w:t>
            </w:r>
            <w:r>
              <w:rPr>
                <w:rFonts w:hint="eastAsia" w:ascii="宋体" w:hAnsi="宋体" w:cs="仿宋_GB2312"/>
                <w:kern w:val="0"/>
                <w:szCs w:val="21"/>
              </w:rPr>
              <w:t>分；方案思路较为清晰及设计勉强合理，得</w:t>
            </w:r>
            <w:r>
              <w:rPr>
                <w:rFonts w:ascii="宋体" w:hAnsi="宋体" w:cs="仿宋_GB2312"/>
                <w:kern w:val="0"/>
                <w:szCs w:val="21"/>
              </w:rPr>
              <w:t>3</w:t>
            </w:r>
            <w:r>
              <w:rPr>
                <w:rFonts w:hint="eastAsia" w:ascii="宋体" w:hAnsi="宋体" w:cs="仿宋_GB2312"/>
                <w:kern w:val="0"/>
                <w:szCs w:val="21"/>
              </w:rPr>
              <w:t>分；方案思路不清晰架构不合理，不满足采购人要求得</w:t>
            </w:r>
            <w:r>
              <w:rPr>
                <w:rFonts w:ascii="宋体" w:hAnsi="宋体" w:cs="仿宋_GB2312"/>
                <w:kern w:val="0"/>
                <w:szCs w:val="21"/>
              </w:rPr>
              <w:t>1</w:t>
            </w:r>
            <w:r>
              <w:rPr>
                <w:rFonts w:hint="eastAsia" w:ascii="宋体" w:hAnsi="宋体" w:cs="仿宋_GB2312"/>
                <w:kern w:val="0"/>
                <w:szCs w:val="21"/>
              </w:rPr>
              <w:t>分；无提供不得分。</w:t>
            </w:r>
          </w:p>
        </w:tc>
      </w:tr>
      <w:tr>
        <w:tblPrEx>
          <w:tblCellMar>
            <w:top w:w="15" w:type="dxa"/>
            <w:left w:w="15" w:type="dxa"/>
            <w:bottom w:w="15" w:type="dxa"/>
            <w:right w:w="15" w:type="dxa"/>
          </w:tblCellMar>
        </w:tblPrEx>
        <w:trPr>
          <w:trHeight w:val="540" w:hRule="atLeast"/>
        </w:trPr>
        <w:tc>
          <w:tcPr>
            <w:tcW w:w="7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仿宋_GB2312"/>
                <w:kern w:val="0"/>
                <w:szCs w:val="21"/>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kern w:val="0"/>
                <w:szCs w:val="21"/>
              </w:rPr>
            </w:pPr>
            <w:r>
              <w:rPr>
                <w:rFonts w:hint="eastAsia" w:ascii="宋体" w:hAnsi="宋体" w:cs="仿宋_GB2312"/>
                <w:kern w:val="0"/>
                <w:szCs w:val="21"/>
              </w:rPr>
              <w:t>项目培训方案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ascii="宋体" w:hAnsi="宋体" w:cs="仿宋_GB2312"/>
                <w:szCs w:val="21"/>
              </w:rPr>
              <w:t>10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kern w:val="0"/>
                <w:szCs w:val="21"/>
              </w:rPr>
            </w:pPr>
            <w:r>
              <w:rPr>
                <w:rFonts w:ascii="宋体" w:hAnsi="宋体" w:cs="仿宋_GB2312"/>
                <w:kern w:val="0"/>
                <w:szCs w:val="21"/>
              </w:rPr>
              <w:t>投标人根据本项目要求，提出相应的</w:t>
            </w:r>
            <w:r>
              <w:rPr>
                <w:rFonts w:hint="eastAsia" w:ascii="宋体" w:hAnsi="宋体" w:cs="仿宋_GB2312"/>
                <w:kern w:val="0"/>
                <w:szCs w:val="21"/>
              </w:rPr>
              <w:t>培训</w:t>
            </w:r>
            <w:r>
              <w:rPr>
                <w:rFonts w:ascii="宋体" w:hAnsi="宋体" w:cs="仿宋_GB2312"/>
                <w:kern w:val="0"/>
                <w:szCs w:val="21"/>
              </w:rPr>
              <w:t>方案，</w:t>
            </w:r>
            <w:r>
              <w:rPr>
                <w:rFonts w:hint="eastAsia" w:ascii="宋体" w:hAnsi="宋体" w:cs="仿宋_GB2312"/>
                <w:kern w:val="0"/>
                <w:szCs w:val="21"/>
              </w:rPr>
              <w:t>评委</w:t>
            </w:r>
            <w:r>
              <w:rPr>
                <w:rFonts w:ascii="宋体" w:hAnsi="宋体" w:cs="仿宋_GB2312"/>
                <w:kern w:val="0"/>
                <w:szCs w:val="21"/>
              </w:rPr>
              <w:t>会对项目</w:t>
            </w:r>
            <w:r>
              <w:rPr>
                <w:rFonts w:hint="eastAsia" w:ascii="宋体" w:hAnsi="宋体" w:cs="仿宋_GB2312"/>
                <w:kern w:val="0"/>
                <w:szCs w:val="21"/>
              </w:rPr>
              <w:t>培训</w:t>
            </w:r>
            <w:r>
              <w:rPr>
                <w:rFonts w:ascii="宋体" w:hAnsi="宋体" w:cs="仿宋_GB2312"/>
                <w:kern w:val="0"/>
                <w:szCs w:val="21"/>
              </w:rPr>
              <w:t>方案进行比较和评优。优:10分;良:7分;一般:3分;</w:t>
            </w:r>
            <w:r>
              <w:rPr>
                <w:rFonts w:hint="eastAsia" w:ascii="宋体" w:hAnsi="宋体" w:cs="仿宋_GB2312"/>
                <w:kern w:val="0"/>
                <w:szCs w:val="21"/>
              </w:rPr>
              <w:t>差</w:t>
            </w:r>
            <w:r>
              <w:rPr>
                <w:rFonts w:ascii="宋体" w:hAnsi="宋体" w:cs="仿宋_GB2312"/>
                <w:kern w:val="0"/>
                <w:szCs w:val="21"/>
              </w:rPr>
              <w:t>:1;无:0分。</w:t>
            </w:r>
          </w:p>
        </w:tc>
      </w:tr>
      <w:tr>
        <w:tblPrEx>
          <w:tblCellMar>
            <w:top w:w="15" w:type="dxa"/>
            <w:left w:w="15" w:type="dxa"/>
            <w:bottom w:w="15" w:type="dxa"/>
            <w:right w:w="15" w:type="dxa"/>
          </w:tblCellMar>
        </w:tblPrEx>
        <w:trPr>
          <w:trHeight w:val="720" w:hRule="atLeast"/>
        </w:trPr>
        <w:tc>
          <w:tcPr>
            <w:tcW w:w="76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主要标识指标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3</w:t>
            </w:r>
            <w:r>
              <w:rPr>
                <w:rFonts w:ascii="宋体" w:hAnsi="宋体" w:cs="仿宋_GB2312"/>
                <w:kern w:val="0"/>
                <w:szCs w:val="21"/>
              </w:rPr>
              <w:t>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szCs w:val="21"/>
              </w:rPr>
            </w:pPr>
            <w:r>
              <w:rPr>
                <w:rFonts w:hint="eastAsia" w:ascii="宋体" w:hAnsi="宋体" w:cs="仿宋_GB2312"/>
                <w:kern w:val="0"/>
                <w:szCs w:val="21"/>
              </w:rPr>
              <w:t>评委会对比所有投标人所投产品满足本项目招标要求中标识▲的主要技术要求进行比较和评价，每不满足一项▲主要技术要求扣</w:t>
            </w:r>
            <w:r>
              <w:rPr>
                <w:rFonts w:ascii="宋体" w:hAnsi="宋体" w:cs="仿宋_GB2312"/>
                <w:kern w:val="0"/>
                <w:szCs w:val="21"/>
              </w:rPr>
              <w:t>5</w:t>
            </w:r>
            <w:r>
              <w:rPr>
                <w:rFonts w:hint="eastAsia" w:ascii="宋体" w:hAnsi="宋体" w:cs="仿宋_GB2312"/>
                <w:kern w:val="0"/>
                <w:szCs w:val="21"/>
              </w:rPr>
              <w:t>分，扣完为止。（投标文件需要提供有效的证明文件，证明文件须是本项目招标公告发布前所获得，否则将被视为无效。）满分:3</w:t>
            </w:r>
            <w:r>
              <w:rPr>
                <w:rFonts w:ascii="宋体" w:hAnsi="宋体" w:cs="仿宋_GB2312"/>
                <w:kern w:val="0"/>
                <w:szCs w:val="21"/>
              </w:rPr>
              <w:t>0</w:t>
            </w:r>
            <w:r>
              <w:rPr>
                <w:rFonts w:hint="eastAsia" w:ascii="宋体" w:hAnsi="宋体" w:cs="仿宋_GB2312"/>
                <w:kern w:val="0"/>
                <w:szCs w:val="21"/>
              </w:rPr>
              <w:t>;无:0</w:t>
            </w:r>
          </w:p>
        </w:tc>
      </w:tr>
      <w:tr>
        <w:tblPrEx>
          <w:tblCellMar>
            <w:top w:w="15" w:type="dxa"/>
            <w:left w:w="15" w:type="dxa"/>
            <w:bottom w:w="15" w:type="dxa"/>
            <w:right w:w="15" w:type="dxa"/>
          </w:tblCellMar>
        </w:tblPrEx>
        <w:trPr>
          <w:trHeight w:val="36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商务</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涉密信息系统集成证书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ascii="宋体" w:hAnsi="宋体" w:cs="仿宋_GB2312"/>
                <w:szCs w:val="21"/>
              </w:rPr>
              <w:t>6</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szCs w:val="21"/>
              </w:rPr>
            </w:pPr>
            <w:r>
              <w:rPr>
                <w:rFonts w:hint="eastAsia" w:ascii="宋体" w:hAnsi="宋体" w:cs="仿宋_GB2312"/>
                <w:kern w:val="0"/>
                <w:szCs w:val="21"/>
              </w:rPr>
              <w:t>评委会对比所有投标人所提供对涉密信息系统集成证书进行评分。满足得</w:t>
            </w:r>
            <w:r>
              <w:rPr>
                <w:rFonts w:ascii="宋体" w:hAnsi="宋体" w:cs="仿宋_GB2312"/>
                <w:kern w:val="0"/>
                <w:szCs w:val="21"/>
              </w:rPr>
              <w:t>6</w:t>
            </w:r>
            <w:r>
              <w:rPr>
                <w:rFonts w:hint="eastAsia" w:ascii="宋体" w:hAnsi="宋体" w:cs="仿宋_GB2312"/>
                <w:kern w:val="0"/>
                <w:szCs w:val="21"/>
              </w:rPr>
              <w:t>分，不满足不得分。</w:t>
            </w:r>
          </w:p>
        </w:tc>
      </w:tr>
      <w:tr>
        <w:tblPrEx>
          <w:tblCellMar>
            <w:top w:w="15" w:type="dxa"/>
            <w:left w:w="15" w:type="dxa"/>
            <w:bottom w:w="15" w:type="dxa"/>
            <w:right w:w="15" w:type="dxa"/>
          </w:tblCellMar>
        </w:tblPrEx>
        <w:trPr>
          <w:trHeight w:val="6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体系认证证书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ascii="宋体" w:hAnsi="宋体" w:cs="仿宋_GB2312"/>
                <w:szCs w:val="21"/>
              </w:rPr>
              <w:t>5</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kern w:val="0"/>
                <w:szCs w:val="21"/>
              </w:rPr>
            </w:pPr>
            <w:r>
              <w:rPr>
                <w:rFonts w:hint="eastAsia" w:ascii="宋体" w:hAnsi="宋体" w:cs="仿宋_GB2312"/>
                <w:kern w:val="0"/>
                <w:szCs w:val="21"/>
              </w:rPr>
              <w:t>评委会对投标人提供的证书进行评审：</w:t>
            </w:r>
          </w:p>
          <w:p>
            <w:pPr>
              <w:widowControl/>
              <w:textAlignment w:val="center"/>
              <w:rPr>
                <w:rFonts w:ascii="宋体" w:hAnsi="宋体" w:cs="仿宋_GB2312"/>
                <w:kern w:val="0"/>
                <w:szCs w:val="21"/>
              </w:rPr>
            </w:pPr>
            <w:r>
              <w:rPr>
                <w:rFonts w:hint="eastAsia" w:ascii="宋体" w:hAnsi="宋体" w:cs="仿宋_GB2312"/>
                <w:kern w:val="0"/>
                <w:szCs w:val="21"/>
              </w:rPr>
              <w:t>①获得质量管理体系认证证书（ISO9001）；</w:t>
            </w:r>
          </w:p>
          <w:p>
            <w:pPr>
              <w:widowControl/>
              <w:textAlignment w:val="center"/>
              <w:rPr>
                <w:rFonts w:ascii="宋体" w:hAnsi="宋体" w:cs="仿宋_GB2312"/>
                <w:kern w:val="0"/>
                <w:szCs w:val="21"/>
              </w:rPr>
            </w:pPr>
            <w:r>
              <w:rPr>
                <w:rFonts w:hint="eastAsia" w:ascii="宋体" w:hAnsi="宋体" w:cs="仿宋_GB2312"/>
                <w:kern w:val="0"/>
                <w:szCs w:val="21"/>
              </w:rPr>
              <w:t>②获得环境管理体系认证证书（ISO14001）；</w:t>
            </w:r>
          </w:p>
          <w:p>
            <w:pPr>
              <w:widowControl/>
              <w:textAlignment w:val="center"/>
              <w:rPr>
                <w:rFonts w:ascii="宋体" w:hAnsi="宋体" w:cs="仿宋_GB2312"/>
                <w:kern w:val="0"/>
                <w:szCs w:val="21"/>
              </w:rPr>
            </w:pPr>
            <w:r>
              <w:rPr>
                <w:rFonts w:hint="eastAsia" w:ascii="宋体" w:hAnsi="宋体" w:cs="仿宋_GB2312"/>
                <w:kern w:val="0"/>
                <w:szCs w:val="21"/>
              </w:rPr>
              <w:t>③获得职业健康安全管理体系认证证书（ISO45001）</w:t>
            </w:r>
            <w:r>
              <w:rPr>
                <w:rFonts w:ascii="宋体" w:hAnsi="宋体" w:cs="仿宋_GB2312"/>
                <w:kern w:val="0"/>
                <w:szCs w:val="21"/>
              </w:rPr>
              <w:t>；</w:t>
            </w:r>
          </w:p>
          <w:p>
            <w:pPr>
              <w:widowControl/>
              <w:textAlignment w:val="center"/>
              <w:rPr>
                <w:rFonts w:ascii="宋体" w:hAnsi="宋体" w:cs="仿宋_GB2312"/>
                <w:kern w:val="0"/>
                <w:szCs w:val="21"/>
              </w:rPr>
            </w:pPr>
            <w:r>
              <w:rPr>
                <w:rFonts w:hint="eastAsia" w:ascii="宋体" w:hAnsi="宋体" w:cs="仿宋_GB2312"/>
                <w:kern w:val="0"/>
                <w:szCs w:val="21"/>
              </w:rPr>
              <w:t>④信息技术服务管理体系认证证书</w:t>
            </w:r>
            <w:r>
              <w:rPr>
                <w:rFonts w:ascii="宋体" w:hAnsi="宋体" w:cs="仿宋_GB2312"/>
                <w:kern w:val="0"/>
                <w:szCs w:val="21"/>
              </w:rPr>
              <w:t>（</w:t>
            </w:r>
            <w:r>
              <w:rPr>
                <w:rFonts w:hint="eastAsia" w:ascii="宋体" w:hAnsi="宋体" w:cs="仿宋_GB2312"/>
                <w:kern w:val="0"/>
                <w:szCs w:val="21"/>
              </w:rPr>
              <w:t>ISO20000</w:t>
            </w:r>
            <w:r>
              <w:rPr>
                <w:rFonts w:ascii="宋体" w:hAnsi="宋体" w:cs="仿宋_GB2312"/>
                <w:kern w:val="0"/>
                <w:szCs w:val="21"/>
              </w:rPr>
              <w:t>）</w:t>
            </w:r>
            <w:r>
              <w:rPr>
                <w:rFonts w:hint="eastAsia" w:ascii="宋体" w:hAnsi="宋体" w:cs="仿宋_GB2312"/>
                <w:kern w:val="0"/>
                <w:szCs w:val="21"/>
              </w:rPr>
              <w:t>；</w:t>
            </w:r>
            <w:r>
              <w:rPr>
                <w:rFonts w:hint="eastAsia" w:ascii="宋体" w:hAnsi="宋体" w:cs="仿宋_GB2312"/>
                <w:kern w:val="0"/>
                <w:szCs w:val="21"/>
              </w:rPr>
              <w:br w:type="textWrapping"/>
            </w:r>
            <w:r>
              <w:rPr>
                <w:rFonts w:hint="eastAsia" w:ascii="宋体" w:hAnsi="宋体" w:cs="仿宋_GB2312"/>
                <w:kern w:val="0"/>
                <w:szCs w:val="21"/>
              </w:rPr>
              <w:t>⑤信息安全管理体系认证证书</w:t>
            </w:r>
            <w:r>
              <w:rPr>
                <w:rFonts w:ascii="宋体" w:hAnsi="宋体" w:cs="仿宋_GB2312"/>
                <w:kern w:val="0"/>
                <w:szCs w:val="21"/>
              </w:rPr>
              <w:t>（</w:t>
            </w:r>
            <w:r>
              <w:rPr>
                <w:rFonts w:hint="eastAsia" w:ascii="宋体" w:hAnsi="宋体" w:cs="仿宋_GB2312"/>
                <w:kern w:val="0"/>
                <w:szCs w:val="21"/>
              </w:rPr>
              <w:t>IEC27001</w:t>
            </w:r>
            <w:r>
              <w:rPr>
                <w:rFonts w:ascii="宋体" w:hAnsi="宋体" w:cs="仿宋_GB2312"/>
                <w:kern w:val="0"/>
                <w:szCs w:val="21"/>
              </w:rPr>
              <w:t>）。</w:t>
            </w:r>
          </w:p>
          <w:p>
            <w:pPr>
              <w:widowControl/>
              <w:textAlignment w:val="center"/>
              <w:rPr>
                <w:rFonts w:ascii="宋体" w:hAnsi="宋体" w:cs="仿宋_GB2312"/>
                <w:kern w:val="0"/>
                <w:szCs w:val="21"/>
              </w:rPr>
            </w:pPr>
            <w:r>
              <w:rPr>
                <w:rFonts w:hint="eastAsia" w:ascii="宋体" w:hAnsi="宋体" w:cs="仿宋_GB2312"/>
                <w:kern w:val="0"/>
                <w:szCs w:val="21"/>
              </w:rPr>
              <w:t>每提供一个得</w:t>
            </w:r>
            <w:r>
              <w:rPr>
                <w:rFonts w:ascii="宋体" w:hAnsi="宋体" w:cs="仿宋_GB2312"/>
                <w:kern w:val="0"/>
                <w:szCs w:val="21"/>
              </w:rPr>
              <w:t>1</w:t>
            </w:r>
            <w:r>
              <w:rPr>
                <w:rFonts w:hint="eastAsia" w:ascii="宋体" w:hAnsi="宋体" w:cs="仿宋_GB2312"/>
                <w:kern w:val="0"/>
                <w:szCs w:val="21"/>
              </w:rPr>
              <w:t>分</w:t>
            </w:r>
            <w:r>
              <w:rPr>
                <w:rFonts w:ascii="宋体" w:hAnsi="宋体" w:cs="仿宋_GB2312"/>
                <w:kern w:val="0"/>
                <w:szCs w:val="21"/>
              </w:rPr>
              <w:t>，</w:t>
            </w:r>
            <w:r>
              <w:rPr>
                <w:rFonts w:hint="eastAsia" w:ascii="宋体" w:hAnsi="宋体" w:cs="仿宋_GB2312"/>
                <w:kern w:val="0"/>
                <w:szCs w:val="21"/>
              </w:rPr>
              <w:t>满分</w:t>
            </w:r>
            <w:r>
              <w:rPr>
                <w:rFonts w:ascii="宋体" w:hAnsi="宋体" w:cs="仿宋_GB2312"/>
                <w:kern w:val="0"/>
                <w:szCs w:val="21"/>
              </w:rPr>
              <w:t>5</w:t>
            </w:r>
            <w:r>
              <w:rPr>
                <w:rFonts w:hint="eastAsia" w:ascii="宋体" w:hAnsi="宋体" w:cs="仿宋_GB2312"/>
                <w:kern w:val="0"/>
                <w:szCs w:val="21"/>
              </w:rPr>
              <w:t>分。</w:t>
            </w:r>
          </w:p>
          <w:p>
            <w:pPr>
              <w:widowControl/>
              <w:textAlignment w:val="center"/>
              <w:rPr>
                <w:rFonts w:ascii="宋体" w:hAnsi="宋体" w:cs="仿宋_GB2312"/>
                <w:kern w:val="0"/>
                <w:szCs w:val="21"/>
              </w:rPr>
            </w:pPr>
            <w:r>
              <w:rPr>
                <w:rFonts w:hint="eastAsia" w:ascii="宋体" w:hAnsi="宋体" w:cs="仿宋_GB2312"/>
                <w:kern w:val="0"/>
                <w:szCs w:val="21"/>
              </w:rPr>
              <w:t>（提供证明材料复印件并加盖公章，无提供证明材料该项不得分）</w:t>
            </w:r>
          </w:p>
        </w:tc>
      </w:tr>
      <w:tr>
        <w:tblPrEx>
          <w:tblCellMar>
            <w:top w:w="15" w:type="dxa"/>
            <w:left w:w="15" w:type="dxa"/>
            <w:bottom w:w="15" w:type="dxa"/>
            <w:right w:w="15" w:type="dxa"/>
          </w:tblCellMar>
        </w:tblPrEx>
        <w:trPr>
          <w:trHeight w:val="144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同类项目业绩情况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ascii="宋体" w:hAnsi="宋体" w:cs="仿宋_GB2312"/>
                <w:kern w:val="0"/>
                <w:szCs w:val="21"/>
              </w:rPr>
              <w:t>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szCs w:val="21"/>
              </w:rPr>
            </w:pPr>
            <w:r>
              <w:rPr>
                <w:rFonts w:hint="eastAsia" w:ascii="宋体" w:hAnsi="宋体" w:cs="仿宋_GB2312"/>
                <w:kern w:val="0"/>
                <w:szCs w:val="21"/>
              </w:rPr>
              <w:t>评标委员会根据从201</w:t>
            </w:r>
            <w:r>
              <w:rPr>
                <w:rFonts w:ascii="宋体" w:hAnsi="宋体" w:cs="仿宋_GB2312"/>
                <w:kern w:val="0"/>
                <w:szCs w:val="21"/>
              </w:rPr>
              <w:t>8</w:t>
            </w:r>
            <w:r>
              <w:rPr>
                <w:rFonts w:hint="eastAsia" w:ascii="宋体" w:hAnsi="宋体" w:cs="仿宋_GB2312"/>
                <w:kern w:val="0"/>
                <w:szCs w:val="21"/>
              </w:rPr>
              <w:t>年至今维护类业绩的份数对比所有投标文件，投标文件每提供一份业绩得</w:t>
            </w:r>
            <w:r>
              <w:rPr>
                <w:rFonts w:ascii="宋体" w:hAnsi="宋体" w:cs="仿宋_GB2312"/>
                <w:kern w:val="0"/>
                <w:szCs w:val="21"/>
              </w:rPr>
              <w:t>1</w:t>
            </w:r>
            <w:r>
              <w:rPr>
                <w:rFonts w:hint="eastAsia" w:ascii="宋体" w:hAnsi="宋体" w:cs="仿宋_GB2312"/>
                <w:kern w:val="0"/>
                <w:szCs w:val="21"/>
              </w:rPr>
              <w:t>分，满分</w:t>
            </w:r>
            <w:r>
              <w:rPr>
                <w:rFonts w:ascii="宋体" w:hAnsi="宋体" w:cs="仿宋_GB2312"/>
                <w:kern w:val="0"/>
                <w:szCs w:val="21"/>
              </w:rPr>
              <w:t>4</w:t>
            </w:r>
            <w:r>
              <w:rPr>
                <w:rFonts w:hint="eastAsia" w:ascii="宋体" w:hAnsi="宋体" w:cs="仿宋_GB2312"/>
                <w:kern w:val="0"/>
                <w:szCs w:val="21"/>
              </w:rPr>
              <w:t>分。同类业绩证明文件是中标通知书以及相对应合同的复印件，投标人可以复印合同的关键页面。中标通知书是指组织招标投标活动的代理机构依据《招投标法》或《政府采购法》的有关规定，按照公开透明原则，在招标投标活动的政府行政监督管理部门指定的发布媒体上发布了招标公告或中标公告，然后代理机构向中标的投标人发出的告知其中标的书面通知文件，该书面通知文件称为中标通知书。（投标文件无提供同类业绩证明文件复印件不得分）</w:t>
            </w:r>
          </w:p>
        </w:tc>
      </w:tr>
      <w:tr>
        <w:tblPrEx>
          <w:tblCellMar>
            <w:top w:w="15" w:type="dxa"/>
            <w:left w:w="15" w:type="dxa"/>
            <w:bottom w:w="15" w:type="dxa"/>
            <w:right w:w="15" w:type="dxa"/>
          </w:tblCellMar>
        </w:tblPrEx>
        <w:trPr>
          <w:trHeight w:val="10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服务便利性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ascii="宋体" w:hAnsi="宋体" w:cs="仿宋_GB2312"/>
                <w:szCs w:val="21"/>
              </w:rPr>
              <w:t>10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szCs w:val="21"/>
              </w:rPr>
            </w:pPr>
            <w:r>
              <w:rPr>
                <w:rFonts w:hint="eastAsia" w:ascii="宋体" w:hAnsi="宋体" w:cs="仿宋_GB2312"/>
                <w:kern w:val="0"/>
                <w:szCs w:val="21"/>
              </w:rPr>
              <w:t>根据各投标人的售后服务机构是否为采购人提供方便、快捷的服务进行评审打分，优：</w:t>
            </w:r>
            <w:r>
              <w:rPr>
                <w:rFonts w:ascii="宋体" w:hAnsi="宋体" w:cs="仿宋_GB2312"/>
                <w:kern w:val="0"/>
                <w:szCs w:val="21"/>
              </w:rPr>
              <w:t>10</w:t>
            </w:r>
            <w:r>
              <w:rPr>
                <w:rFonts w:hint="eastAsia" w:ascii="宋体" w:hAnsi="宋体" w:cs="仿宋_GB2312"/>
                <w:kern w:val="0"/>
                <w:szCs w:val="21"/>
              </w:rPr>
              <w:t>分；良：</w:t>
            </w:r>
            <w:r>
              <w:rPr>
                <w:rFonts w:ascii="宋体" w:hAnsi="宋体" w:cs="仿宋_GB2312"/>
                <w:kern w:val="0"/>
                <w:szCs w:val="21"/>
              </w:rPr>
              <w:t>5</w:t>
            </w:r>
            <w:r>
              <w:rPr>
                <w:rFonts w:hint="eastAsia" w:ascii="宋体" w:hAnsi="宋体" w:cs="仿宋_GB2312"/>
                <w:kern w:val="0"/>
                <w:szCs w:val="21"/>
              </w:rPr>
              <w:t>分；一般：</w:t>
            </w:r>
            <w:r>
              <w:rPr>
                <w:rFonts w:ascii="宋体" w:hAnsi="宋体" w:cs="仿宋_GB2312"/>
                <w:kern w:val="0"/>
                <w:szCs w:val="21"/>
              </w:rPr>
              <w:t>3</w:t>
            </w:r>
            <w:r>
              <w:rPr>
                <w:rFonts w:hint="eastAsia" w:ascii="宋体" w:hAnsi="宋体" w:cs="仿宋_GB2312"/>
                <w:kern w:val="0"/>
                <w:szCs w:val="21"/>
              </w:rPr>
              <w:t>分</w:t>
            </w:r>
            <w:r>
              <w:rPr>
                <w:rFonts w:ascii="宋体" w:hAnsi="宋体" w:cs="仿宋_GB2312"/>
                <w:kern w:val="0"/>
                <w:szCs w:val="21"/>
              </w:rPr>
              <w:t>；</w:t>
            </w:r>
            <w:r>
              <w:rPr>
                <w:rFonts w:hint="eastAsia" w:ascii="宋体" w:hAnsi="宋体" w:cs="仿宋_GB2312"/>
                <w:kern w:val="0"/>
                <w:szCs w:val="21"/>
              </w:rPr>
              <w:t>差</w:t>
            </w:r>
            <w:r>
              <w:rPr>
                <w:rFonts w:ascii="宋体" w:hAnsi="宋体" w:cs="仿宋_GB2312"/>
                <w:kern w:val="0"/>
                <w:szCs w:val="21"/>
              </w:rPr>
              <w:t>：1</w:t>
            </w:r>
            <w:r>
              <w:rPr>
                <w:rFonts w:hint="eastAsia" w:ascii="宋体" w:hAnsi="宋体" w:cs="仿宋_GB2312"/>
                <w:kern w:val="0"/>
                <w:szCs w:val="21"/>
              </w:rPr>
              <w:t>分。（须提供营业执照复印件及百度地图截图，否则不得分。）</w:t>
            </w:r>
          </w:p>
        </w:tc>
      </w:tr>
      <w:tr>
        <w:tblPrEx>
          <w:tblCellMar>
            <w:top w:w="15" w:type="dxa"/>
            <w:left w:w="15" w:type="dxa"/>
            <w:bottom w:w="15" w:type="dxa"/>
            <w:right w:w="15" w:type="dxa"/>
          </w:tblCellMar>
        </w:tblPrEx>
        <w:trPr>
          <w:trHeight w:val="144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核心团队实力</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项目负责人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2</w:t>
            </w:r>
          </w:p>
        </w:tc>
        <w:tc>
          <w:tcPr>
            <w:tcW w:w="5100"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cs="仿宋_GB2312"/>
                <w:szCs w:val="21"/>
              </w:rPr>
            </w:pPr>
            <w:r>
              <w:rPr>
                <w:rFonts w:hint="eastAsia" w:ascii="宋体" w:hAnsi="宋体" w:cs="仿宋_GB2312"/>
                <w:kern w:val="0"/>
                <w:szCs w:val="21"/>
              </w:rPr>
              <w:t>根据投标人按本项目要求安排项目负责人情况进行评分。项目负责人要求：需具备PMP、系统集成项目管理工程师、信息系统项目管理师职称证书，全部满足得2分，不满足不得分。（须提供人员相关证书和近三月社保缴纳证明文件复印件，否则不得分。）</w:t>
            </w:r>
          </w:p>
        </w:tc>
      </w:tr>
      <w:tr>
        <w:tblPrEx>
          <w:tblCellMar>
            <w:top w:w="15" w:type="dxa"/>
            <w:left w:w="15" w:type="dxa"/>
            <w:bottom w:w="15" w:type="dxa"/>
            <w:right w:w="15" w:type="dxa"/>
          </w:tblCellMar>
        </w:tblPrEx>
        <w:trPr>
          <w:trHeight w:val="144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拟派出人员服务能力</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ascii="宋体" w:hAnsi="宋体" w:cs="仿宋_GB2312"/>
                <w:szCs w:val="21"/>
              </w:rPr>
              <w:t>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ascii="宋体" w:hAnsi="宋体" w:cs="仿宋_GB2312"/>
                <w:szCs w:val="21"/>
              </w:rPr>
            </w:pPr>
            <w:r>
              <w:rPr>
                <w:rFonts w:hint="eastAsia" w:ascii="宋体" w:hAnsi="宋体" w:cs="仿宋_GB2312"/>
                <w:kern w:val="0"/>
                <w:szCs w:val="21"/>
              </w:rPr>
              <w:t>根据投标人按本项目要求安排拟派出人员情况进行评分，要拟派项目实施人员至少</w:t>
            </w:r>
            <w:r>
              <w:rPr>
                <w:rFonts w:ascii="宋体" w:hAnsi="宋体" w:cs="仿宋_GB2312"/>
                <w:kern w:val="0"/>
                <w:szCs w:val="21"/>
              </w:rPr>
              <w:t>6</w:t>
            </w:r>
            <w:r>
              <w:rPr>
                <w:rFonts w:hint="eastAsia" w:ascii="宋体" w:hAnsi="宋体" w:cs="仿宋_GB2312"/>
                <w:kern w:val="0"/>
                <w:szCs w:val="21"/>
              </w:rPr>
              <w:t>人，项目实施人员数量及资质要求如下：3人具有信息系统项目管理师证书，实施人员</w:t>
            </w:r>
            <w:r>
              <w:rPr>
                <w:rFonts w:ascii="宋体" w:hAnsi="宋体" w:cs="仿宋_GB2312"/>
                <w:kern w:val="0"/>
                <w:szCs w:val="21"/>
              </w:rPr>
              <w:t>3</w:t>
            </w:r>
            <w:r>
              <w:rPr>
                <w:rFonts w:hint="eastAsia" w:ascii="宋体" w:hAnsi="宋体" w:cs="仿宋_GB2312"/>
                <w:kern w:val="0"/>
                <w:szCs w:val="21"/>
              </w:rPr>
              <w:t>人具有系统集成项目管理工程师。（提供以上人员在本公司任职的外部证明材料（如加盖惠州地区政府有关部门印章的打印日期在本项目投标截止日之前六个月以内的社保证明文件。非本地公司在外地购买社保的必须提供技术服务人员在本地的居住证(或暂住证)等在本地工作的证明文件）及外地有关部门印章的打印日期在本项目投标截止日之前六个月以内的社保证明文件。）满足以上要求得</w:t>
            </w:r>
            <w:r>
              <w:rPr>
                <w:rFonts w:ascii="宋体" w:hAnsi="宋体" w:cs="仿宋_GB2312"/>
                <w:kern w:val="0"/>
                <w:szCs w:val="21"/>
              </w:rPr>
              <w:t>4</w:t>
            </w:r>
            <w:r>
              <w:rPr>
                <w:rFonts w:hint="eastAsia" w:ascii="宋体" w:hAnsi="宋体" w:cs="仿宋_GB2312"/>
                <w:kern w:val="0"/>
                <w:szCs w:val="21"/>
              </w:rPr>
              <w:t>分，不满足不得分</w:t>
            </w:r>
            <w:r>
              <w:rPr>
                <w:rFonts w:ascii="宋体" w:hAnsi="宋体" w:cs="仿宋_GB2312"/>
                <w:kern w:val="0"/>
                <w:szCs w:val="21"/>
              </w:rPr>
              <w:t>。</w:t>
            </w:r>
          </w:p>
        </w:tc>
      </w:tr>
      <w:tr>
        <w:tblPrEx>
          <w:tblCellMar>
            <w:top w:w="15" w:type="dxa"/>
            <w:left w:w="15" w:type="dxa"/>
            <w:bottom w:w="15" w:type="dxa"/>
            <w:right w:w="15" w:type="dxa"/>
          </w:tblCellMar>
        </w:tblPrEx>
        <w:trPr>
          <w:trHeight w:val="144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kern w:val="0"/>
                <w:szCs w:val="21"/>
              </w:rPr>
            </w:pPr>
            <w:r>
              <w:rPr>
                <w:rFonts w:hint="eastAsia" w:ascii="宋体" w:hAnsi="宋体" w:cs="仿宋_GB2312"/>
                <w:szCs w:val="21"/>
              </w:rPr>
              <w:t>服务承诺函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szCs w:val="21"/>
              </w:rPr>
              <w:t>8</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szCs w:val="21"/>
              </w:rPr>
            </w:pPr>
            <w:r>
              <w:rPr>
                <w:rFonts w:hint="eastAsia" w:ascii="宋体" w:hAnsi="宋体" w:cs="仿宋_GB2312"/>
                <w:szCs w:val="21"/>
              </w:rPr>
              <w:t>投标人需出具对接承诺函，承诺内容如下：</w:t>
            </w:r>
          </w:p>
          <w:p>
            <w:pPr>
              <w:widowControl/>
              <w:textAlignment w:val="center"/>
              <w:rPr>
                <w:rFonts w:ascii="宋体" w:hAnsi="宋体" w:cs="仿宋_GB2312"/>
                <w:szCs w:val="21"/>
              </w:rPr>
            </w:pPr>
            <w:r>
              <w:rPr>
                <w:rFonts w:hint="eastAsia" w:ascii="宋体" w:hAnsi="宋体" w:cs="仿宋_GB2312"/>
                <w:szCs w:val="21"/>
              </w:rPr>
              <w:t>投标人需承诺签订合同之后完成粤政易与博罗县电子政务协同办公平台对接开发。。</w:t>
            </w:r>
          </w:p>
          <w:p>
            <w:pPr>
              <w:widowControl/>
              <w:textAlignment w:val="center"/>
              <w:rPr>
                <w:rFonts w:ascii="宋体" w:hAnsi="宋体" w:cs="仿宋_GB2312"/>
                <w:szCs w:val="21"/>
              </w:rPr>
            </w:pPr>
            <w:r>
              <w:rPr>
                <w:rFonts w:hint="eastAsia" w:ascii="宋体" w:hAnsi="宋体" w:cs="仿宋_GB2312"/>
                <w:szCs w:val="21"/>
              </w:rPr>
              <w:t>满足以上要求得8分，不满足不得分</w:t>
            </w:r>
            <w:r>
              <w:rPr>
                <w:rFonts w:ascii="宋体" w:hAnsi="宋体" w:cs="仿宋_GB2312"/>
                <w:szCs w:val="21"/>
              </w:rPr>
              <w:t>。</w:t>
            </w:r>
          </w:p>
        </w:tc>
      </w:tr>
      <w:tr>
        <w:tblPrEx>
          <w:tblCellMar>
            <w:top w:w="15" w:type="dxa"/>
            <w:left w:w="15" w:type="dxa"/>
            <w:bottom w:w="15" w:type="dxa"/>
            <w:right w:w="15" w:type="dxa"/>
          </w:tblCellMar>
        </w:tblPrEx>
        <w:trPr>
          <w:trHeight w:val="36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_GB2312"/>
                <w:szCs w:val="21"/>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对招标文件的响应程度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ascii="宋体" w:hAnsi="宋体" w:cs="仿宋_GB2312"/>
                <w:szCs w:val="21"/>
              </w:rPr>
              <w:t>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仿宋_GB2312"/>
                <w:szCs w:val="21"/>
              </w:rPr>
            </w:pPr>
            <w:r>
              <w:rPr>
                <w:rFonts w:hint="eastAsia" w:ascii="宋体" w:hAnsi="宋体" w:cs="仿宋_GB2312"/>
                <w:szCs w:val="21"/>
              </w:rPr>
              <w:t>根据各投标人响应招标文件商务、技术要求的情况进行综合评审，满足招标文件要求得</w:t>
            </w:r>
            <w:r>
              <w:rPr>
                <w:rFonts w:ascii="宋体" w:hAnsi="宋体" w:cs="仿宋_GB2312"/>
                <w:szCs w:val="21"/>
              </w:rPr>
              <w:t>1</w:t>
            </w:r>
            <w:r>
              <w:rPr>
                <w:rFonts w:hint="eastAsia" w:ascii="宋体" w:hAnsi="宋体" w:cs="仿宋_GB2312"/>
                <w:szCs w:val="21"/>
              </w:rPr>
              <w:t>分，基本符合招标文件要求得</w:t>
            </w:r>
            <w:r>
              <w:rPr>
                <w:rFonts w:ascii="宋体" w:hAnsi="宋体" w:cs="仿宋_GB2312"/>
                <w:szCs w:val="21"/>
              </w:rPr>
              <w:t>0</w:t>
            </w:r>
            <w:r>
              <w:rPr>
                <w:rFonts w:hint="eastAsia" w:ascii="宋体" w:hAnsi="宋体" w:cs="仿宋_GB2312"/>
                <w:szCs w:val="21"/>
              </w:rPr>
              <w:t>.</w:t>
            </w:r>
            <w:r>
              <w:rPr>
                <w:rFonts w:ascii="宋体" w:hAnsi="宋体" w:cs="仿宋_GB2312"/>
                <w:szCs w:val="21"/>
              </w:rPr>
              <w:t>5</w:t>
            </w:r>
            <w:r>
              <w:rPr>
                <w:rFonts w:hint="eastAsia" w:ascii="宋体" w:hAnsi="宋体" w:cs="仿宋_GB2312"/>
                <w:szCs w:val="21"/>
              </w:rPr>
              <w:t>分，其他得0分。</w:t>
            </w:r>
          </w:p>
        </w:tc>
      </w:tr>
      <w:tr>
        <w:tblPrEx>
          <w:tblCellMar>
            <w:top w:w="15" w:type="dxa"/>
            <w:left w:w="15" w:type="dxa"/>
            <w:bottom w:w="15" w:type="dxa"/>
            <w:right w:w="15" w:type="dxa"/>
          </w:tblCellMar>
        </w:tblPrEx>
        <w:trPr>
          <w:trHeight w:val="285" w:hRule="atLeast"/>
        </w:trPr>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_GB2312"/>
                <w:szCs w:val="21"/>
              </w:rPr>
            </w:pPr>
            <w:r>
              <w:rPr>
                <w:rFonts w:hint="eastAsia" w:ascii="宋体" w:hAnsi="宋体" w:cs="仿宋_GB2312"/>
                <w:kern w:val="0"/>
                <w:szCs w:val="21"/>
              </w:rPr>
              <w:t>100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仿宋_GB2312"/>
                <w:sz w:val="28"/>
                <w:szCs w:val="28"/>
              </w:rPr>
            </w:pPr>
          </w:p>
        </w:tc>
      </w:tr>
    </w:tbl>
    <w:p>
      <w:pPr>
        <w:rPr>
          <w:rFonts w:ascii="宋体" w:hAnsi="宋体"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3"/>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0000002"/>
    <w:multiLevelType w:val="multilevel"/>
    <w:tmpl w:val="00000002"/>
    <w:lvl w:ilvl="0" w:tentative="0">
      <w:start w:val="1"/>
      <w:numFmt w:val="chineseCounting"/>
      <w:pStyle w:val="2"/>
      <w:suff w:val="nothing"/>
      <w:lvlText w:val="%1、"/>
      <w:lvlJc w:val="left"/>
      <w:pPr>
        <w:tabs>
          <w:tab w:val="left" w:pos="420"/>
        </w:tabs>
        <w:ind w:left="432" w:hanging="432"/>
      </w:pPr>
      <w:rPr>
        <w:rFonts w:hint="eastAsia" w:ascii="宋体" w:hAnsi="宋体" w:eastAsia="宋体" w:cs="宋体"/>
      </w:rPr>
    </w:lvl>
    <w:lvl w:ilvl="1" w:tentative="0">
      <w:start w:val="1"/>
      <w:numFmt w:val="decimal"/>
      <w:pStyle w:val="3"/>
      <w:isLgl/>
      <w:suff w:val="nothing"/>
      <w:lvlText w:val="%1.%2"/>
      <w:lvlJc w:val="left"/>
      <w:pPr>
        <w:ind w:left="576" w:hanging="576"/>
      </w:pPr>
      <w:rPr>
        <w:rFonts w:hint="eastAsia" w:ascii="宋体" w:hAnsi="宋体" w:eastAsia="宋体" w:cs="宋体"/>
      </w:rPr>
    </w:lvl>
    <w:lvl w:ilvl="2" w:tentative="0">
      <w:start w:val="1"/>
      <w:numFmt w:val="decimal"/>
      <w:pStyle w:val="4"/>
      <w:isLgl/>
      <w:suff w:val="nothing"/>
      <w:lvlText w:val="%1.%2.%3"/>
      <w:lvlJc w:val="left"/>
      <w:pPr>
        <w:ind w:left="720" w:hanging="720"/>
      </w:pPr>
      <w:rPr>
        <w:rFonts w:hint="eastAsia" w:ascii="宋体" w:hAnsi="宋体" w:eastAsia="宋体" w:cs="宋体"/>
      </w:rPr>
    </w:lvl>
    <w:lvl w:ilvl="3" w:tentative="0">
      <w:start w:val="1"/>
      <w:numFmt w:val="decimal"/>
      <w:pStyle w:val="5"/>
      <w:isLgl/>
      <w:lvlText w:val="%1.%2.%3.%4"/>
      <w:lvlJc w:val="left"/>
      <w:pPr>
        <w:tabs>
          <w:tab w:val="left" w:pos="420"/>
        </w:tabs>
        <w:ind w:left="864" w:hanging="864"/>
      </w:pPr>
      <w:rPr>
        <w:rFonts w:hint="eastAsia" w:ascii="宋体" w:hAnsi="宋体" w:eastAsia="宋体" w:cs="宋体"/>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00000003"/>
    <w:multiLevelType w:val="multilevel"/>
    <w:tmpl w:val="00000003"/>
    <w:lvl w:ilvl="0" w:tentative="0">
      <w:start w:val="1"/>
      <w:numFmt w:val="chineseCounting"/>
      <w:suff w:val="space"/>
      <w:lvlText w:val="%1、"/>
      <w:lvlJc w:val="left"/>
      <w:pPr>
        <w:tabs>
          <w:tab w:val="left" w:pos="0"/>
        </w:tabs>
        <w:ind w:left="0" w:firstLine="0"/>
      </w:pPr>
      <w:rPr>
        <w:rFonts w:hint="eastAsia" w:ascii="宋体" w:hAnsi="宋体" w:eastAsia="宋体" w:cs="宋体"/>
      </w:rPr>
    </w:lvl>
    <w:lvl w:ilvl="1" w:tentative="0">
      <w:start w:val="1"/>
      <w:numFmt w:val="decimal"/>
      <w:pStyle w:val="28"/>
      <w:isLgl/>
      <w:suff w:val="space"/>
      <w:lvlText w:val="%1.%2"/>
      <w:lvlJc w:val="left"/>
      <w:pPr>
        <w:ind w:left="0" w:firstLine="0"/>
      </w:pPr>
      <w:rPr>
        <w:rFonts w:hint="eastAsia" w:ascii="宋体" w:hAnsi="宋体" w:eastAsia="宋体" w:cs="宋体"/>
      </w:rPr>
    </w:lvl>
    <w:lvl w:ilvl="2" w:tentative="0">
      <w:start w:val="1"/>
      <w:numFmt w:val="decimal"/>
      <w:pStyle w:val="29"/>
      <w:isLgl/>
      <w:suff w:val="space"/>
      <w:lvlText w:val="%1.%2.%3"/>
      <w:lvlJc w:val="left"/>
      <w:pPr>
        <w:ind w:left="0" w:firstLine="0"/>
      </w:pPr>
      <w:rPr>
        <w:rFonts w:hint="eastAsia" w:ascii="宋体" w:hAnsi="宋体" w:eastAsia="宋体" w:cs="宋体"/>
      </w:rPr>
    </w:lvl>
    <w:lvl w:ilvl="3" w:tentative="0">
      <w:start w:val="1"/>
      <w:numFmt w:val="decimal"/>
      <w:isLgl/>
      <w:lvlText w:val="%1.%2.%3.%4"/>
      <w:lvlJc w:val="left"/>
      <w:pPr>
        <w:tabs>
          <w:tab w:val="left" w:pos="420"/>
        </w:tabs>
        <w:ind w:left="0" w:firstLine="0"/>
      </w:pPr>
      <w:rPr>
        <w:rFonts w:hint="eastAsia" w:ascii="宋体" w:hAnsi="宋体" w:eastAsia="宋体" w:cs="宋体"/>
      </w:rPr>
    </w:lvl>
    <w:lvl w:ilvl="4" w:tentative="0">
      <w:start w:val="1"/>
      <w:numFmt w:val="decimal"/>
      <w:isLgl/>
      <w:suff w:val="space"/>
      <w:lvlText w:val="%1.%2.%3.%4.%5"/>
      <w:lvlJc w:val="left"/>
      <w:pPr>
        <w:tabs>
          <w:tab w:val="left" w:pos="0"/>
        </w:tabs>
        <w:ind w:left="0" w:firstLine="0"/>
      </w:pPr>
      <w:rPr>
        <w:rFonts w:hint="eastAsia" w:ascii="宋体" w:hAnsi="宋体" w:eastAsia="宋体" w:cs="宋体"/>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MTBjMzg3M2Q1Zjc4ODkwNDE1NGI2NGZhMTFjZTkifQ=="/>
  </w:docVars>
  <w:rsids>
    <w:rsidRoot w:val="00000000"/>
    <w:rsid w:val="3BFC3CCB"/>
    <w:rsid w:val="47A80469"/>
    <w:rsid w:val="4F144165"/>
    <w:rsid w:val="6EB435C9"/>
    <w:rsid w:val="72E5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numPr>
        <w:ilvl w:val="1"/>
        <w:numId w:val="1"/>
      </w:numPr>
      <w:tabs>
        <w:tab w:val="left" w:pos="420"/>
      </w:tabs>
      <w:spacing w:before="120" w:after="120" w:line="360" w:lineRule="auto"/>
      <w:outlineLvl w:val="1"/>
    </w:pPr>
    <w:rPr>
      <w:rFonts w:ascii="Arial" w:hAnsi="Arial"/>
      <w:b/>
      <w:bCs/>
      <w:sz w:val="32"/>
      <w:szCs w:val="32"/>
    </w:rPr>
  </w:style>
  <w:style w:type="paragraph" w:styleId="4">
    <w:name w:val="heading 3"/>
    <w:basedOn w:val="1"/>
    <w:next w:val="1"/>
    <w:link w:val="31"/>
    <w:qFormat/>
    <w:uiPriority w:val="9"/>
    <w:pPr>
      <w:keepNext/>
      <w:keepLines/>
      <w:numPr>
        <w:ilvl w:val="2"/>
        <w:numId w:val="1"/>
      </w:numPr>
      <w:tabs>
        <w:tab w:val="left" w:pos="420"/>
      </w:tabs>
      <w:spacing w:before="260" w:after="260" w:line="416" w:lineRule="auto"/>
      <w:outlineLvl w:val="2"/>
    </w:pPr>
    <w:rPr>
      <w:b/>
      <w:bCs/>
      <w:sz w:val="32"/>
      <w:szCs w:val="32"/>
    </w:rPr>
  </w:style>
  <w:style w:type="paragraph" w:styleId="5">
    <w:name w:val="heading 4"/>
    <w:basedOn w:val="1"/>
    <w:next w:val="1"/>
    <w:link w:val="32"/>
    <w:qFormat/>
    <w:uiPriority w:val="9"/>
    <w:pPr>
      <w:keepNext/>
      <w:keepLines/>
      <w:numPr>
        <w:ilvl w:val="3"/>
        <w:numId w:val="1"/>
      </w:numPr>
      <w:spacing w:before="280" w:after="290" w:line="376" w:lineRule="auto"/>
      <w:outlineLvl w:val="3"/>
    </w:pPr>
    <w:rPr>
      <w:rFonts w:ascii="等线 Light" w:hAnsi="等线 Light" w:eastAsia="等线 Light" w:cs="宋体"/>
      <w:b/>
      <w:bCs/>
      <w:sz w:val="28"/>
      <w:szCs w:val="28"/>
    </w:rPr>
  </w:style>
  <w:style w:type="paragraph" w:styleId="6">
    <w:name w:val="heading 5"/>
    <w:basedOn w:val="1"/>
    <w:next w:val="1"/>
    <w:link w:val="33"/>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qFormat/>
    <w:uiPriority w:val="9"/>
    <w:pPr>
      <w:keepNext/>
      <w:keepLines/>
      <w:numPr>
        <w:ilvl w:val="5"/>
        <w:numId w:val="1"/>
      </w:numPr>
      <w:spacing w:before="240" w:after="64" w:line="320" w:lineRule="auto"/>
      <w:outlineLvl w:val="5"/>
    </w:pPr>
    <w:rPr>
      <w:rFonts w:ascii="等线 Light" w:hAnsi="等线 Light" w:eastAsia="等线 Light" w:cs="宋体"/>
      <w:b/>
      <w:bCs/>
      <w:sz w:val="24"/>
    </w:rPr>
  </w:style>
  <w:style w:type="paragraph" w:styleId="8">
    <w:name w:val="heading 7"/>
    <w:basedOn w:val="1"/>
    <w:next w:val="1"/>
    <w:link w:val="35"/>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6"/>
    <w:qFormat/>
    <w:uiPriority w:val="9"/>
    <w:pPr>
      <w:keepNext/>
      <w:keepLines/>
      <w:numPr>
        <w:ilvl w:val="7"/>
        <w:numId w:val="1"/>
      </w:numPr>
      <w:spacing w:before="240" w:after="64" w:line="320" w:lineRule="auto"/>
      <w:outlineLvl w:val="7"/>
    </w:pPr>
    <w:rPr>
      <w:rFonts w:ascii="等线 Light" w:hAnsi="等线 Light" w:eastAsia="等线 Light" w:cs="宋体"/>
      <w:sz w:val="24"/>
    </w:rPr>
  </w:style>
  <w:style w:type="paragraph" w:styleId="10">
    <w:name w:val="heading 9"/>
    <w:basedOn w:val="1"/>
    <w:next w:val="1"/>
    <w:link w:val="37"/>
    <w:qFormat/>
    <w:uiPriority w:val="9"/>
    <w:pPr>
      <w:keepNext/>
      <w:keepLines/>
      <w:numPr>
        <w:ilvl w:val="8"/>
        <w:numId w:val="1"/>
      </w:numPr>
      <w:spacing w:before="240" w:after="64" w:line="320" w:lineRule="auto"/>
      <w:outlineLvl w:val="8"/>
    </w:pPr>
    <w:rPr>
      <w:rFonts w:ascii="等线 Light" w:hAnsi="等线 Light" w:eastAsia="等线 Light" w:cs="宋体"/>
      <w:szCs w:val="21"/>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11">
    <w:name w:val="annotation text"/>
    <w:basedOn w:val="1"/>
    <w:link w:val="38"/>
    <w:qFormat/>
    <w:uiPriority w:val="99"/>
    <w:pPr>
      <w:jc w:val="left"/>
    </w:pPr>
  </w:style>
  <w:style w:type="paragraph" w:styleId="12">
    <w:name w:val="Body Text"/>
    <w:basedOn w:val="1"/>
    <w:next w:val="13"/>
    <w:link w:val="42"/>
    <w:qFormat/>
    <w:uiPriority w:val="0"/>
    <w:pPr>
      <w:spacing w:after="120"/>
    </w:pPr>
  </w:style>
  <w:style w:type="paragraph" w:styleId="13">
    <w:name w:val="Body Text Indent"/>
    <w:basedOn w:val="1"/>
    <w:link w:val="43"/>
    <w:qFormat/>
    <w:uiPriority w:val="0"/>
    <w:pPr>
      <w:ind w:firstLine="830" w:firstLineChars="352"/>
    </w:pPr>
    <w:rPr>
      <w:rFonts w:ascii="仿宋_GB2312" w:eastAsia="仿宋_GB2312"/>
      <w:sz w:val="32"/>
      <w:szCs w:val="20"/>
    </w:rPr>
  </w:style>
  <w:style w:type="paragraph" w:styleId="14">
    <w:name w:val="Plain Text"/>
    <w:basedOn w:val="1"/>
    <w:link w:val="27"/>
    <w:qFormat/>
    <w:uiPriority w:val="0"/>
    <w:rPr>
      <w:rFonts w:ascii="宋体" w:hAnsi="Courier New" w:cs="Courier New"/>
      <w:szCs w:val="21"/>
    </w:rPr>
  </w:style>
  <w:style w:type="paragraph" w:styleId="15">
    <w:name w:val="Balloon Text"/>
    <w:basedOn w:val="1"/>
    <w:link w:val="40"/>
    <w:qFormat/>
    <w:uiPriority w:val="99"/>
    <w:rPr>
      <w:sz w:val="18"/>
      <w:szCs w:val="18"/>
    </w:rPr>
  </w:style>
  <w:style w:type="paragraph" w:styleId="16">
    <w:name w:val="footer"/>
    <w:basedOn w:val="1"/>
    <w:link w:val="25"/>
    <w:qFormat/>
    <w:uiPriority w:val="99"/>
    <w:pPr>
      <w:tabs>
        <w:tab w:val="center" w:pos="4153"/>
        <w:tab w:val="right" w:pos="8306"/>
      </w:tabs>
      <w:snapToGrid w:val="0"/>
      <w:jc w:val="left"/>
    </w:pPr>
    <w:rPr>
      <w:rFonts w:ascii="等线" w:hAnsi="等线" w:cs="宋体"/>
      <w:sz w:val="18"/>
      <w:szCs w:val="18"/>
    </w:rPr>
  </w:style>
  <w:style w:type="paragraph" w:styleId="17">
    <w:name w:val="header"/>
    <w:basedOn w:val="1"/>
    <w:link w:val="24"/>
    <w:qFormat/>
    <w:uiPriority w:val="99"/>
    <w:pPr>
      <w:pBdr>
        <w:bottom w:val="single" w:color="auto" w:sz="6" w:space="1"/>
      </w:pBdr>
      <w:tabs>
        <w:tab w:val="center" w:pos="4153"/>
        <w:tab w:val="right" w:pos="8306"/>
      </w:tabs>
      <w:snapToGrid w:val="0"/>
      <w:jc w:val="center"/>
    </w:pPr>
    <w:rPr>
      <w:rFonts w:ascii="等线" w:hAnsi="等线" w:cs="宋体"/>
      <w:sz w:val="18"/>
      <w:szCs w:val="18"/>
    </w:rPr>
  </w:style>
  <w:style w:type="paragraph" w:styleId="18">
    <w:name w:val="annotation subject"/>
    <w:basedOn w:val="11"/>
    <w:next w:val="11"/>
    <w:link w:val="39"/>
    <w:qFormat/>
    <w:uiPriority w:val="99"/>
    <w:rPr>
      <w:b/>
      <w:bCs/>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99"/>
    <w:rPr>
      <w:sz w:val="21"/>
      <w:szCs w:val="21"/>
    </w:rPr>
  </w:style>
  <w:style w:type="paragraph" w:customStyle="1" w:styleId="23">
    <w:name w:val="z正文"/>
    <w:basedOn w:val="1"/>
    <w:qFormat/>
    <w:uiPriority w:val="0"/>
    <w:pPr>
      <w:spacing w:line="500" w:lineRule="exact"/>
      <w:ind w:firstLine="560" w:firstLineChars="200"/>
    </w:pPr>
    <w:rPr>
      <w:rFonts w:eastAsia="仿宋_GB2312" w:cs="宋体"/>
      <w:sz w:val="28"/>
    </w:rPr>
  </w:style>
  <w:style w:type="character" w:customStyle="1" w:styleId="24">
    <w:name w:val="页眉 字符"/>
    <w:basedOn w:val="21"/>
    <w:link w:val="17"/>
    <w:qFormat/>
    <w:uiPriority w:val="99"/>
    <w:rPr>
      <w:rFonts w:eastAsia="宋体"/>
      <w:sz w:val="18"/>
      <w:szCs w:val="18"/>
    </w:rPr>
  </w:style>
  <w:style w:type="character" w:customStyle="1" w:styleId="25">
    <w:name w:val="页脚 字符"/>
    <w:basedOn w:val="21"/>
    <w:link w:val="16"/>
    <w:qFormat/>
    <w:uiPriority w:val="99"/>
    <w:rPr>
      <w:rFonts w:eastAsia="宋体"/>
      <w:sz w:val="18"/>
      <w:szCs w:val="18"/>
    </w:rPr>
  </w:style>
  <w:style w:type="character" w:customStyle="1" w:styleId="26">
    <w:name w:val="标题 2 字符"/>
    <w:basedOn w:val="21"/>
    <w:link w:val="3"/>
    <w:qFormat/>
    <w:uiPriority w:val="0"/>
    <w:rPr>
      <w:rFonts w:ascii="Arial" w:hAnsi="Arial"/>
      <w:b/>
      <w:bCs/>
      <w:kern w:val="2"/>
      <w:sz w:val="32"/>
      <w:szCs w:val="32"/>
    </w:rPr>
  </w:style>
  <w:style w:type="character" w:customStyle="1" w:styleId="27">
    <w:name w:val="纯文本 字符"/>
    <w:basedOn w:val="21"/>
    <w:link w:val="14"/>
    <w:qFormat/>
    <w:uiPriority w:val="0"/>
    <w:rPr>
      <w:rFonts w:ascii="宋体" w:hAnsi="Courier New" w:eastAsia="宋体" w:cs="Courier New"/>
      <w:szCs w:val="21"/>
    </w:rPr>
  </w:style>
  <w:style w:type="paragraph" w:customStyle="1" w:styleId="28">
    <w:name w:val="标题二"/>
    <w:basedOn w:val="1"/>
    <w:qFormat/>
    <w:uiPriority w:val="0"/>
    <w:pPr>
      <w:numPr>
        <w:ilvl w:val="1"/>
        <w:numId w:val="2"/>
      </w:numPr>
      <w:tabs>
        <w:tab w:val="left" w:pos="0"/>
      </w:tabs>
      <w:outlineLvl w:val="1"/>
    </w:pPr>
    <w:rPr>
      <w:rFonts w:ascii="Calibri" w:hAnsi="Calibri"/>
      <w:b/>
      <w:sz w:val="28"/>
    </w:rPr>
  </w:style>
  <w:style w:type="paragraph" w:customStyle="1" w:styleId="29">
    <w:name w:val="标题三"/>
    <w:basedOn w:val="1"/>
    <w:qFormat/>
    <w:uiPriority w:val="0"/>
    <w:pPr>
      <w:numPr>
        <w:ilvl w:val="2"/>
        <w:numId w:val="2"/>
      </w:numPr>
      <w:tabs>
        <w:tab w:val="left" w:pos="0"/>
      </w:tabs>
      <w:outlineLvl w:val="2"/>
    </w:pPr>
    <w:rPr>
      <w:rFonts w:ascii="Calibri" w:hAnsi="Calibri"/>
      <w:b/>
      <w:sz w:val="28"/>
    </w:rPr>
  </w:style>
  <w:style w:type="character" w:customStyle="1" w:styleId="30">
    <w:name w:val="标题 1 字符"/>
    <w:basedOn w:val="21"/>
    <w:link w:val="2"/>
    <w:qFormat/>
    <w:uiPriority w:val="9"/>
    <w:rPr>
      <w:rFonts w:ascii="Times New Roman" w:hAnsi="Times New Roman" w:eastAsia="宋体" w:cs="Times New Roman"/>
      <w:b/>
      <w:bCs/>
      <w:kern w:val="44"/>
      <w:sz w:val="44"/>
      <w:szCs w:val="44"/>
    </w:rPr>
  </w:style>
  <w:style w:type="character" w:customStyle="1" w:styleId="31">
    <w:name w:val="标题 3 字符"/>
    <w:basedOn w:val="21"/>
    <w:link w:val="4"/>
    <w:qFormat/>
    <w:uiPriority w:val="9"/>
    <w:rPr>
      <w:rFonts w:ascii="Times New Roman" w:hAnsi="Times New Roman" w:eastAsia="宋体" w:cs="Times New Roman"/>
      <w:b/>
      <w:bCs/>
      <w:sz w:val="32"/>
      <w:szCs w:val="32"/>
    </w:rPr>
  </w:style>
  <w:style w:type="character" w:customStyle="1" w:styleId="32">
    <w:name w:val="标题 4 字符"/>
    <w:basedOn w:val="21"/>
    <w:link w:val="5"/>
    <w:qFormat/>
    <w:uiPriority w:val="9"/>
    <w:rPr>
      <w:rFonts w:ascii="等线 Light" w:hAnsi="等线 Light" w:eastAsia="等线 Light" w:cs="宋体"/>
      <w:b/>
      <w:bCs/>
      <w:sz w:val="28"/>
      <w:szCs w:val="28"/>
    </w:rPr>
  </w:style>
  <w:style w:type="character" w:customStyle="1" w:styleId="33">
    <w:name w:val="标题 5 字符"/>
    <w:basedOn w:val="21"/>
    <w:link w:val="6"/>
    <w:qFormat/>
    <w:uiPriority w:val="9"/>
    <w:rPr>
      <w:rFonts w:ascii="Times New Roman" w:hAnsi="Times New Roman" w:eastAsia="宋体" w:cs="Times New Roman"/>
      <w:b/>
      <w:bCs/>
      <w:sz w:val="28"/>
      <w:szCs w:val="28"/>
    </w:rPr>
  </w:style>
  <w:style w:type="character" w:customStyle="1" w:styleId="34">
    <w:name w:val="标题 6 字符"/>
    <w:basedOn w:val="21"/>
    <w:link w:val="7"/>
    <w:qFormat/>
    <w:uiPriority w:val="9"/>
    <w:rPr>
      <w:rFonts w:ascii="等线 Light" w:hAnsi="等线 Light" w:eastAsia="等线 Light" w:cs="宋体"/>
      <w:b/>
      <w:bCs/>
      <w:sz w:val="24"/>
      <w:szCs w:val="24"/>
    </w:rPr>
  </w:style>
  <w:style w:type="character" w:customStyle="1" w:styleId="35">
    <w:name w:val="标题 7 字符"/>
    <w:basedOn w:val="21"/>
    <w:link w:val="8"/>
    <w:qFormat/>
    <w:uiPriority w:val="9"/>
    <w:rPr>
      <w:rFonts w:ascii="Times New Roman" w:hAnsi="Times New Roman" w:eastAsia="宋体" w:cs="Times New Roman"/>
      <w:b/>
      <w:bCs/>
      <w:sz w:val="24"/>
      <w:szCs w:val="24"/>
    </w:rPr>
  </w:style>
  <w:style w:type="character" w:customStyle="1" w:styleId="36">
    <w:name w:val="标题 8 字符"/>
    <w:basedOn w:val="21"/>
    <w:link w:val="9"/>
    <w:qFormat/>
    <w:uiPriority w:val="9"/>
    <w:rPr>
      <w:rFonts w:ascii="等线 Light" w:hAnsi="等线 Light" w:eastAsia="等线 Light" w:cs="宋体"/>
      <w:sz w:val="24"/>
      <w:szCs w:val="24"/>
    </w:rPr>
  </w:style>
  <w:style w:type="character" w:customStyle="1" w:styleId="37">
    <w:name w:val="标题 9 字符"/>
    <w:basedOn w:val="21"/>
    <w:link w:val="10"/>
    <w:qFormat/>
    <w:uiPriority w:val="9"/>
    <w:rPr>
      <w:rFonts w:ascii="等线 Light" w:hAnsi="等线 Light" w:eastAsia="等线 Light" w:cs="宋体"/>
      <w:szCs w:val="21"/>
    </w:rPr>
  </w:style>
  <w:style w:type="character" w:customStyle="1" w:styleId="38">
    <w:name w:val="批注文字 字符"/>
    <w:basedOn w:val="21"/>
    <w:link w:val="11"/>
    <w:qFormat/>
    <w:uiPriority w:val="99"/>
    <w:rPr>
      <w:rFonts w:ascii="Times New Roman" w:hAnsi="Times New Roman" w:eastAsia="宋体" w:cs="Times New Roman"/>
      <w:szCs w:val="24"/>
    </w:rPr>
  </w:style>
  <w:style w:type="character" w:customStyle="1" w:styleId="39">
    <w:name w:val="批注主题 字符"/>
    <w:basedOn w:val="38"/>
    <w:link w:val="18"/>
    <w:qFormat/>
    <w:uiPriority w:val="99"/>
    <w:rPr>
      <w:rFonts w:ascii="Times New Roman" w:hAnsi="Times New Roman" w:eastAsia="宋体" w:cs="Times New Roman"/>
      <w:b/>
      <w:bCs/>
      <w:szCs w:val="24"/>
    </w:rPr>
  </w:style>
  <w:style w:type="character" w:customStyle="1" w:styleId="40">
    <w:name w:val="批注框文本 字符"/>
    <w:basedOn w:val="21"/>
    <w:link w:val="15"/>
    <w:qFormat/>
    <w:uiPriority w:val="99"/>
    <w:rPr>
      <w:rFonts w:ascii="Times New Roman" w:hAnsi="Times New Roman" w:eastAsia="宋体" w:cs="Times New Roman"/>
      <w:sz w:val="18"/>
      <w:szCs w:val="18"/>
    </w:rPr>
  </w:style>
  <w:style w:type="character" w:customStyle="1" w:styleId="41">
    <w:name w:val="font01"/>
    <w:basedOn w:val="21"/>
    <w:qFormat/>
    <w:uiPriority w:val="0"/>
    <w:rPr>
      <w:rFonts w:hint="eastAsia" w:ascii="宋体" w:hAnsi="宋体" w:eastAsia="宋体" w:cs="宋体"/>
      <w:b/>
      <w:bCs/>
      <w:color w:val="000000"/>
      <w:sz w:val="21"/>
      <w:szCs w:val="21"/>
      <w:u w:val="none"/>
    </w:rPr>
  </w:style>
  <w:style w:type="character" w:customStyle="1" w:styleId="42">
    <w:name w:val="正文文本 字符"/>
    <w:link w:val="12"/>
    <w:qFormat/>
    <w:uiPriority w:val="0"/>
    <w:rPr>
      <w:kern w:val="2"/>
      <w:sz w:val="21"/>
      <w:szCs w:val="24"/>
    </w:rPr>
  </w:style>
  <w:style w:type="character" w:customStyle="1" w:styleId="43">
    <w:name w:val="正文文本缩进 字符"/>
    <w:basedOn w:val="21"/>
    <w:link w:val="13"/>
    <w:qFormat/>
    <w:uiPriority w:val="0"/>
    <w:rPr>
      <w:rFonts w:ascii="仿宋_GB2312" w:eastAsia="仿宋_GB2312"/>
      <w:kern w:val="2"/>
      <w:sz w:val="32"/>
    </w:rPr>
  </w:style>
  <w:style w:type="character" w:customStyle="1" w:styleId="44">
    <w:name w:val="正文文本 字符1"/>
    <w:basedOn w:val="21"/>
    <w:qFormat/>
    <w:uiPriority w:val="99"/>
    <w:rPr>
      <w:kern w:val="2"/>
      <w:sz w:val="21"/>
      <w:szCs w:val="24"/>
    </w:rPr>
  </w:style>
  <w:style w:type="paragraph" w:customStyle="1" w:styleId="45">
    <w:name w:val="Normal Indent1"/>
    <w:basedOn w:val="1"/>
    <w:qFormat/>
    <w:uiPriority w:val="0"/>
    <w:pPr>
      <w:widowControl/>
      <w:ind w:firstLine="420"/>
      <w:jc w:val="left"/>
    </w:pPr>
    <w:rPr>
      <w:kern w:val="0"/>
      <w:szCs w:val="20"/>
    </w:rPr>
  </w:style>
  <w:style w:type="paragraph" w:styleId="46">
    <w:name w:val="List Paragraph"/>
    <w:basedOn w:val="1"/>
    <w:qFormat/>
    <w:uiPriority w:val="99"/>
    <w:pPr>
      <w:ind w:firstLine="420" w:firstLineChars="200"/>
    </w:pPr>
  </w:style>
  <w:style w:type="paragraph" w:customStyle="1" w:styleId="47">
    <w:name w:val="Revisio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8842</Words>
  <Characters>9175</Characters>
  <Paragraphs>430</Paragraphs>
  <TotalTime>4</TotalTime>
  <ScaleCrop>false</ScaleCrop>
  <LinksUpToDate>false</LinksUpToDate>
  <CharactersWithSpaces>9180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2023-05-20T10:48:00Z</dcterms:created>
  <dc:creator>黄 朝晖</dc:creator>
  <cp:lastModifiedBy>齐齐爸爸</cp:lastModifiedBy>
  <cp:lastPrinted>2023-05-24T03:50:49Z</cp:lastPrinted>
  <dcterms:modified xsi:type="dcterms:W3CDTF">2023-05-24T03:54:54Z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6C52DB0CE9E34F7D918D6B7C98200B02_13</vt:lpwstr>
  </property>
</Properties>
</file>