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宋体"/>
          <w:sz w:val="72"/>
          <w:szCs w:val="72"/>
        </w:rPr>
      </w:pPr>
    </w:p>
    <w:p/>
    <w:p/>
    <w:p/>
    <w:p>
      <w:pPr>
        <w:jc w:val="center"/>
        <w:rPr>
          <w:rFonts w:ascii="方正小标宋简体" w:hAnsi="方正小标宋简体" w:eastAsia="方正小标宋简体" w:cs="宋体"/>
          <w:sz w:val="72"/>
          <w:szCs w:val="72"/>
        </w:rPr>
      </w:pPr>
      <w:r>
        <w:rPr>
          <w:rFonts w:hint="eastAsia" w:ascii="方正小标宋简体" w:hAnsi="方正小标宋简体" w:eastAsia="方正小标宋简体" w:cs="宋体"/>
          <w:sz w:val="72"/>
          <w:szCs w:val="72"/>
        </w:rPr>
        <w:t>政府采购项目</w:t>
      </w:r>
    </w:p>
    <w:p>
      <w:pPr>
        <w:jc w:val="center"/>
        <w:rPr>
          <w:rFonts w:hint="eastAsia" w:ascii="方正小标宋简体" w:hAnsi="方正小标宋简体" w:eastAsia="方正小标宋简体" w:cs="宋体"/>
          <w:sz w:val="72"/>
          <w:szCs w:val="72"/>
          <w:lang w:eastAsia="zh-CN"/>
        </w:rPr>
      </w:pPr>
      <w:r>
        <w:rPr>
          <w:rFonts w:hint="eastAsia" w:ascii="方正小标宋简体" w:hAnsi="方正小标宋简体" w:eastAsia="方正小标宋简体" w:cs="宋体"/>
          <w:sz w:val="72"/>
          <w:szCs w:val="72"/>
        </w:rPr>
        <w:t>采购实施计划</w:t>
      </w:r>
      <w:r>
        <w:rPr>
          <w:rFonts w:hint="eastAsia" w:ascii="方正小标宋简体" w:hAnsi="方正小标宋简体" w:eastAsia="方正小标宋简体" w:cs="宋体"/>
          <w:sz w:val="72"/>
          <w:szCs w:val="72"/>
          <w:lang w:eastAsia="zh-CN"/>
        </w:rPr>
        <w:t>指引文本</w:t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/>
    <w:p/>
    <w:p>
      <w:pPr>
        <w:ind w:firstLine="1440" w:firstLineChars="450"/>
        <w:rPr>
          <w:rFonts w:ascii="黑体" w:hAnsi="黑体" w:eastAsia="黑体"/>
          <w:sz w:val="32"/>
          <w:szCs w:val="32"/>
          <w:u w:val="single"/>
        </w:rPr>
      </w:pPr>
      <w:r>
        <w:rPr>
          <w:rFonts w:ascii="黑体" w:hAnsi="黑体" w:eastAsia="黑体"/>
          <w:sz w:val="32"/>
          <w:szCs w:val="32"/>
        </w:rPr>
        <w:t>项目名称</w:t>
      </w:r>
      <w:r>
        <w:rPr>
          <w:rFonts w:hint="eastAsia" w:ascii="黑体" w:hAnsi="黑体" w:eastAsia="黑体"/>
          <w:sz w:val="32"/>
          <w:szCs w:val="32"/>
        </w:rPr>
        <w:t>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  </w:t>
      </w:r>
    </w:p>
    <w:p>
      <w:pPr>
        <w:ind w:firstLine="1440" w:firstLineChars="45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采购单位：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             </w:t>
      </w:r>
    </w:p>
    <w:p>
      <w:pPr>
        <w:rPr>
          <w:rFonts w:ascii="方正小标宋简体" w:hAnsi="方正小标宋简体" w:eastAsia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/>
          <w:sz w:val="44"/>
          <w:szCs w:val="44"/>
        </w:rPr>
      </w:pPr>
    </w:p>
    <w:p>
      <w:pPr>
        <w:rPr>
          <w:rFonts w:ascii="方正小标宋简体" w:hAnsi="方正小标宋简体" w:eastAsia="方正小标宋简体"/>
          <w:sz w:val="44"/>
          <w:szCs w:val="44"/>
        </w:rPr>
      </w:pPr>
    </w:p>
    <w:p>
      <w:pPr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二〇二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 xml:space="preserve">年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月</w:t>
      </w:r>
    </w:p>
    <w:p>
      <w:pPr>
        <w:rPr>
          <w:rFonts w:ascii="方正小标宋简体" w:hAns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 xml:space="preserve">编 制 </w:t>
      </w:r>
      <w:r>
        <w:rPr>
          <w:rFonts w:ascii="方正小标宋简体" w:hAnsi="方正小标宋简体" w:eastAsia="方正小标宋简体"/>
          <w:sz w:val="44"/>
          <w:szCs w:val="44"/>
        </w:rPr>
        <w:t>说</w:t>
      </w:r>
      <w:r>
        <w:rPr>
          <w:rFonts w:hint="eastAsia" w:ascii="方正小标宋简体" w:hAnsi="方正小标宋简体" w:eastAsia="方正小标宋简体"/>
          <w:sz w:val="44"/>
          <w:szCs w:val="44"/>
        </w:rPr>
        <w:t xml:space="preserve"> </w:t>
      </w:r>
      <w:r>
        <w:rPr>
          <w:rFonts w:ascii="方正小标宋简体" w:hAnsi="方正小标宋简体" w:eastAsia="方正小标宋简体"/>
          <w:sz w:val="44"/>
          <w:szCs w:val="44"/>
        </w:rPr>
        <w:t>明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一、采购单位可以自行编制采购实施计划，也可以委托第三方机构编制。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二、编制的采购实施计划应当符合《财政部关于印发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/>
          <w:b/>
          <w:bCs/>
          <w:sz w:val="32"/>
          <w:szCs w:val="32"/>
        </w:rPr>
        <w:t>政府采购需求管理办法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&gt;</w:t>
      </w:r>
      <w:r>
        <w:rPr>
          <w:rFonts w:hint="eastAsia" w:ascii="仿宋" w:hAnsi="仿宋" w:eastAsia="仿宋"/>
          <w:b/>
          <w:bCs/>
          <w:sz w:val="32"/>
          <w:szCs w:val="32"/>
        </w:rPr>
        <w:t>的通知》（财库〔2021〕2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32"/>
          <w:szCs w:val="32"/>
        </w:rPr>
        <w:t>2号）要求及政府采购的相关规定。</w:t>
      </w:r>
    </w:p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ascii="黑体" w:hAnsi="黑体" w:eastAsia="黑体" w:cs="Helvetica Neue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Helvetica Neue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采购实施计划</w:t>
      </w:r>
    </w:p>
    <w:p>
      <w:pPr>
        <w:autoSpaceDE w:val="0"/>
        <w:autoSpaceDN w:val="0"/>
        <w:adjustRightInd w:val="0"/>
        <w:spacing w:after="240" w:line="360" w:lineRule="auto"/>
        <w:jc w:val="center"/>
        <w:rPr>
          <w:rFonts w:ascii="仿宋" w:hAnsi="仿宋" w:eastAsia="仿宋" w:cs="Helvetica Neue"/>
          <w:color w:val="000000" w:themeColor="text1"/>
          <w:kern w:val="0"/>
          <w:sz w:val="32"/>
          <w:szCs w:val="32"/>
          <w:u w:color="5E6B87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合同</w:t>
      </w:r>
      <w:r>
        <w:rPr>
          <w:rFonts w:ascii="仿宋" w:hAnsi="仿宋" w:eastAsia="仿宋" w:cs="Helvetica Neue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订立安排</w:t>
      </w:r>
    </w:p>
    <w:tbl>
      <w:tblPr>
        <w:tblStyle w:val="10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794"/>
        <w:gridCol w:w="5085"/>
        <w:gridCol w:w="50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采购项目预算</w:t>
            </w:r>
          </w:p>
        </w:tc>
        <w:tc>
          <w:tcPr>
            <w:tcW w:w="101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采购项目最高限价</w:t>
            </w:r>
          </w:p>
        </w:tc>
        <w:tc>
          <w:tcPr>
            <w:tcW w:w="1017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万元（货物服务一般使用预算作为最高限价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79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开展采购活动的时间安排</w:t>
            </w:r>
          </w:p>
        </w:tc>
        <w:tc>
          <w:tcPr>
            <w:tcW w:w="50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"http://zbb.snnu.edu.cn/sfw_cms/e?page=cms.detail&amp;cid=44566&amp;nextcid=44566&amp;aid=6530" \t "_blank" </w:instrText>
            </w:r>
            <w:r>
              <w:fldChar w:fldCharType="separate"/>
            </w:r>
            <w:r>
              <w:rPr>
                <w:rFonts w:hint="eastAsia" w:ascii="仿宋" w:hAnsi="仿宋" w:eastAsia="仿宋"/>
                <w:sz w:val="28"/>
                <w:szCs w:val="28"/>
              </w:rPr>
              <w:t>意向公开时间</w:t>
            </w:r>
            <w:r>
              <w:rPr>
                <w:rFonts w:hint="eastAsia" w:ascii="仿宋" w:hAnsi="仿宋" w:eastAsia="仿宋"/>
                <w:sz w:val="28"/>
                <w:szCs w:val="28"/>
              </w:rPr>
              <w:fldChar w:fldCharType="end"/>
            </w: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至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审查安排时间</w:t>
            </w: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至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发布采购公告时间</w:t>
            </w:r>
          </w:p>
        </w:tc>
        <w:tc>
          <w:tcPr>
            <w:tcW w:w="50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至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开评标时间</w:t>
            </w:r>
          </w:p>
        </w:tc>
        <w:tc>
          <w:tcPr>
            <w:tcW w:w="508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至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合同签署时间</w:t>
            </w:r>
          </w:p>
        </w:tc>
        <w:tc>
          <w:tcPr>
            <w:tcW w:w="508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至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合同执行时间</w:t>
            </w:r>
          </w:p>
        </w:tc>
        <w:tc>
          <w:tcPr>
            <w:tcW w:w="508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至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0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履约验收时间</w:t>
            </w:r>
          </w:p>
        </w:tc>
        <w:tc>
          <w:tcPr>
            <w:tcW w:w="5086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至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7" w:type="dxa"/>
            <w:vMerge w:val="restart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79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采购组织形式和委托代理安排</w:t>
            </w:r>
          </w:p>
        </w:tc>
        <w:tc>
          <w:tcPr>
            <w:tcW w:w="10171" w:type="dxa"/>
            <w:gridSpan w:val="2"/>
            <w:vAlign w:val="center"/>
          </w:tcPr>
          <w:p>
            <w:pPr>
              <w:rPr>
                <w:rFonts w:ascii="仿宋" w:hAnsi="仿宋" w:eastAsia="仿宋" w:cs="Helvetica Neue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 Neue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□自行采购</w:t>
            </w:r>
          </w:p>
          <w:p>
            <w:pPr>
              <w:pStyle w:val="2"/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 xml:space="preserve">负责人： </w:t>
            </w:r>
            <w:r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71" w:type="dxa"/>
            <w:gridSpan w:val="2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□委托采购代理机构</w:t>
            </w:r>
          </w:p>
          <w:p>
            <w:pPr>
              <w:pStyle w:val="2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 xml:space="preserve">代理机构名称： </w:t>
            </w:r>
            <w:r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  <w:t xml:space="preserve">              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 xml:space="preserve">负责人： </w:t>
            </w:r>
            <w:r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8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7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采购包划分情况</w:t>
            </w:r>
          </w:p>
        </w:tc>
        <w:tc>
          <w:tcPr>
            <w:tcW w:w="10171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Helvetica Neue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不分采购包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□本项目划分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个采购包：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包组一为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，包含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，预算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>
            <w:pPr>
              <w:pStyle w:val="2"/>
              <w:spacing w:line="360" w:lineRule="auto"/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包组二为</w:t>
            </w:r>
            <w:r>
              <w:rPr>
                <w:rFonts w:ascii="仿宋" w:hAnsi="仿宋" w:eastAsia="仿宋"/>
                <w:b w:val="0"/>
                <w:bCs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  <w:t>，包含</w:t>
            </w:r>
            <w:r>
              <w:rPr>
                <w:rFonts w:ascii="仿宋" w:hAnsi="仿宋" w:eastAsia="仿宋"/>
                <w:b w:val="0"/>
                <w:bCs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" w:hAnsi="仿宋" w:eastAsia="仿宋"/>
                <w:b w:val="0"/>
                <w:bCs w:val="0"/>
                <w:sz w:val="28"/>
                <w:szCs w:val="28"/>
              </w:rPr>
              <w:t>，预算</w:t>
            </w:r>
            <w:r>
              <w:rPr>
                <w:rFonts w:ascii="仿宋" w:hAnsi="仿宋" w:eastAsia="仿宋"/>
                <w:b w:val="0"/>
                <w:bCs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</w:rPr>
              <w:t>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8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6</w:t>
            </w:r>
          </w:p>
        </w:tc>
        <w:tc>
          <w:tcPr>
            <w:tcW w:w="27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供应商资格条件</w:t>
            </w:r>
          </w:p>
        </w:tc>
        <w:tc>
          <w:tcPr>
            <w:tcW w:w="10171" w:type="dxa"/>
            <w:gridSpan w:val="2"/>
            <w:vAlign w:val="center"/>
          </w:tcPr>
          <w:p>
            <w:pPr>
              <w:pStyle w:val="19"/>
              <w:numPr>
                <w:ilvl w:val="0"/>
                <w:numId w:val="1"/>
              </w:numPr>
              <w:snapToGrid w:val="0"/>
              <w:spacing w:line="360" w:lineRule="auto"/>
              <w:ind w:firstLineChars="0"/>
              <w:rPr>
                <w:rFonts w:ascii="仿宋" w:hAnsi="仿宋" w:eastAsia="仿宋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 w:val="0"/>
                <w:sz w:val="28"/>
                <w:szCs w:val="28"/>
              </w:rPr>
              <w:t>满足《中华人民共和国政府采购法》第二十二条规定；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ind w:firstLine="480" w:firstLineChars="200"/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（说明：根据采购需求特点提出的供应商资格条件，要与采购标的的功能、质量和供</w:t>
            </w: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应</w:t>
            </w: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商履约能力直接相关，且属于履行合同必需的条件，包括特定的专业资格或者技术资格、设备设施、业绩情况、专业人才及其管理能力等。</w:t>
            </w:r>
          </w:p>
          <w:p>
            <w:pPr>
              <w:pStyle w:val="2"/>
              <w:ind w:firstLine="480" w:firstLineChars="200"/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业绩情况作为资格条件时，要求供应商提供的同类业务合同一般不超过</w:t>
            </w:r>
            <w:r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2个，并明确同类业务的具体范围。</w:t>
            </w:r>
          </w:p>
          <w:p>
            <w:pPr>
              <w:pStyle w:val="2"/>
              <w:ind w:firstLine="480" w:firstLineChars="200"/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涉及政府采购政策支持的创新产品采购的，不得提出同类业务合同、生产台数、使用时长等业绩要求。）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二、其他资格要求：</w:t>
            </w:r>
          </w:p>
          <w:p>
            <w:pPr>
              <w:spacing w:line="360" w:lineRule="auto"/>
              <w:rPr>
                <w:rFonts w:ascii="仿宋" w:hAnsi="仿宋" w:eastAsia="仿宋"/>
                <w:sz w:val="24"/>
                <w:highlight w:val="yellow"/>
              </w:rPr>
            </w:pPr>
          </w:p>
          <w:p>
            <w:pPr>
              <w:pStyle w:val="2"/>
              <w:ind w:firstLine="480" w:firstLineChars="200"/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根据采购需求特点提出的供应商资格条件，要与采购标的的功能、质量和供应商履约能力直接相关，且属于履行合同必需的条件，包括特定的专业资格或者技术资格、设备设施、业绩情况、专业人才及其管理能力等。</w:t>
            </w:r>
          </w:p>
          <w:p>
            <w:pPr>
              <w:pStyle w:val="2"/>
              <w:ind w:firstLine="48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业绩情况作为资格条件时，要求供应商提供的同类业务合同一般不超过</w:t>
            </w:r>
            <w:r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2个，并明确同类业务的具体范围。涉及政府采购政策支持的创新产品采购的，不得提出同类业务合同、生产台数、使用时长等业绩要求。</w:t>
            </w: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98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7</w:t>
            </w:r>
          </w:p>
        </w:tc>
        <w:tc>
          <w:tcPr>
            <w:tcW w:w="27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采购方式</w:t>
            </w:r>
          </w:p>
        </w:tc>
        <w:tc>
          <w:tcPr>
            <w:tcW w:w="10171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Helvetica Neue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公开招标、</w:t>
            </w:r>
            <w:r>
              <w:rPr>
                <w:rFonts w:hint="eastAsia" w:ascii="仿宋" w:hAnsi="仿宋" w:eastAsia="仿宋" w:cs="Helvetica Neue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邀请招标、</w:t>
            </w:r>
            <w:r>
              <w:rPr>
                <w:rFonts w:hint="eastAsia" w:ascii="仿宋" w:hAnsi="仿宋" w:eastAsia="仿宋" w:cs="Helvetica Neue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竞争性谈判、</w:t>
            </w:r>
            <w:r>
              <w:rPr>
                <w:rFonts w:hint="eastAsia" w:ascii="仿宋" w:hAnsi="仿宋" w:eastAsia="仿宋" w:cs="Helvetica Neue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询价、</w:t>
            </w:r>
            <w:r>
              <w:rPr>
                <w:rFonts w:hint="eastAsia" w:ascii="仿宋" w:hAnsi="仿宋" w:eastAsia="仿宋" w:cs="Helvetica Neue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单一来源采购、</w:t>
            </w:r>
            <w:r>
              <w:rPr>
                <w:rFonts w:hint="eastAsia" w:ascii="仿宋" w:hAnsi="仿宋" w:eastAsia="仿宋" w:cs="Helvetica Neue"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竞争性磋商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适用理由：</w:t>
            </w:r>
          </w:p>
          <w:p>
            <w:pPr>
              <w:pStyle w:val="2"/>
              <w:ind w:firstLine="480" w:firstLineChars="200"/>
              <w:rPr>
                <w:rFonts w:ascii="仿宋" w:hAnsi="仿宋" w:eastAsia="仿宋"/>
                <w:b w:val="0"/>
                <w:bCs w:val="0"/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说明：采购需求客观、明确且规格、标准统一的采购项目，如通用设备、物业管理等，一般采用招标或者询价方式采购；采购需求客观、明确，且技术较复杂或者专业性较强的采购项目，如大型装备、咨询服务等，一般采用招标、谈判（磋商）方式采购；不能完全确定客观指标，需由供应商提供设计方案、解决方案或者组织方案的采购项目，如首购订购、设计服务、政府和社会资本合作等，一般采用谈判（磋商）方式采购。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98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8</w:t>
            </w:r>
          </w:p>
        </w:tc>
        <w:tc>
          <w:tcPr>
            <w:tcW w:w="27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评审规则</w:t>
            </w:r>
          </w:p>
        </w:tc>
        <w:tc>
          <w:tcPr>
            <w:tcW w:w="10171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(1)评标方法：□综合评分法、□最低评标价法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(2)推荐中标候选人方式：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□方式一：综合评分法：推荐综合得分排名第一的投标人为第一中标候选人，排名第二的投标人为第二中标候选人，排名第三的投标人为第三中标候选人。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□方式二：最低评标价法：按照投标报价由低到高的顺序推荐3名中标候选人。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(3)中标人的确定：中标候选人并列的，由采购人采取下述方式确定中标人。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□方式一：随机抽取；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□方式二：按技术部分得分高低顺序。</w:t>
            </w:r>
          </w:p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(4)评审因素及对应的分值、权重：</w:t>
            </w:r>
          </w:p>
          <w:p>
            <w:pPr>
              <w:pStyle w:val="2"/>
              <w:ind w:firstLine="480" w:firstLineChars="200"/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(说明：综合考虑以单方案报价、多方案报价以及性价比要求等因素选择评审方法。</w:t>
            </w:r>
          </w:p>
          <w:p>
            <w:pPr>
              <w:pStyle w:val="2"/>
              <w:ind w:firstLine="480" w:firstLineChars="200"/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采用综合性评审方法的，评审因素应当按照采购需求和与实现项目目标相关的其他因素确定。</w:t>
            </w:r>
          </w:p>
          <w:p>
            <w:pPr>
              <w:pStyle w:val="2"/>
              <w:ind w:firstLine="480" w:firstLineChars="200"/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购需求客观、明确的采购项目，采购需求中客观但不可量化的指标应当作为实质性要求，不得作为评分项；参与评分的指标应当是采购需求中的量化指标，评分项应当按照量化指标的等次，设置对应的不同分值。不能完全确定客观指标，需由供应商提供设计方案、解决方案或者组织方案的采购项目，可以结合需求调查的情况，尽可能明确不同技术路线、组织形式及相关指标的重要性和优先级，设定客观、量化的评审因素、分值和权重。价格因素应当按照相关规定确定分值和权重。</w:t>
            </w:r>
          </w:p>
          <w:p>
            <w:pPr>
              <w:pStyle w:val="2"/>
              <w:ind w:firstLine="480" w:firstLineChars="200"/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采购项目涉及后续采购的，如大型装备等，要考虑兼容性要求。可以要求供应商报出后续供应的价格，以及后续采购的可替代性、相关产品和估价，作为评审时考虑的因素。</w:t>
            </w:r>
          </w:p>
          <w:p>
            <w:pPr>
              <w:pStyle w:val="2"/>
              <w:ind w:firstLine="48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需由供应商提供设计方案、解决方案或者组织方案，且供应商经验和能力对履约有直接影响的，如订购、设计等采购项目，可以在评审因素中适当考虑供应商的履约能力要求，并合理设置分值和权重。需由供应商提供设计方案、解决方案或者组织方案，采购人认为有必要考虑全生命周期成本的，可以明确使用年限，要求供应商报出安装调试费用、使用期间能源管理、废弃处置等全生命周期成本，作为评审时考虑的因素。)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ascii="仿宋" w:hAnsi="仿宋" w:eastAsia="仿宋" w:cs="Helvetica Neue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spacing w:after="240" w:line="360" w:lineRule="auto"/>
        <w:jc w:val="center"/>
        <w:rPr>
          <w:rFonts w:ascii="仿宋" w:hAnsi="仿宋" w:eastAsia="仿宋" w:cs="Helvetica Neue"/>
          <w:color w:val="000000" w:themeColor="text1"/>
          <w:kern w:val="0"/>
          <w:sz w:val="32"/>
          <w:szCs w:val="32"/>
          <w:u w:color="5E6B87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合同管理</w:t>
      </w:r>
      <w:r>
        <w:rPr>
          <w:rFonts w:ascii="仿宋" w:hAnsi="仿宋" w:eastAsia="仿宋" w:cs="Helvetica Neue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安排</w:t>
      </w:r>
    </w:p>
    <w:tbl>
      <w:tblPr>
        <w:tblStyle w:val="10"/>
        <w:tblW w:w="142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794"/>
        <w:gridCol w:w="4691"/>
        <w:gridCol w:w="58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98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7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买卖合同、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供用电、水、气、热力合同、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赠与合同、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借款合同、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保证合同、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租赁合同、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融资租赁合同、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保理合同、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承揽合同、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建设工程合同、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运输合同（客运合同、货运合同、多式联运合同）、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技术合同（技术开发合同、技术转让合同和技术许可合同、技术咨询合同和技术服务合同）、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保管合同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仓储合同、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委托合同、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物业服务合同、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行纪合同、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中介合同、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合伙合同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合同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98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27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定价</w:t>
            </w:r>
            <w:r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固定总价、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固定单价、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成本补偿、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绩效激励</w:t>
            </w:r>
          </w:p>
          <w:p>
            <w:pPr>
              <w:pStyle w:val="2"/>
              <w:ind w:firstLine="480" w:firstLineChars="200"/>
              <w:rPr>
                <w:rFonts w:ascii="仿宋" w:hAnsi="仿宋" w:eastAsia="仿宋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说明：以价格作为授予合同的主要考虑因素，采用固定总价或者固定单价的定价方式；通过综合性评审选择性价比最优的产品，采用固定总价或者固定单价的定价方式；综合考虑以单方案报价、多方案报价以及性价比要求等因素选择评审方法，并根据实现项目目标的要求，采取固定总价或者固定单价、成本补偿、绩效激励等单一或者组合定价方式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98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2794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合同</w:t>
            </w:r>
            <w:r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文本</w:t>
            </w: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主要</w:t>
            </w:r>
            <w:r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条款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pStyle w:val="8"/>
              <w:shd w:val="clear" w:color="auto" w:fill="FFFFFF"/>
              <w:spacing w:before="0" w:beforeAutospacing="0" w:after="0" w:afterAutospacing="0" w:line="360" w:lineRule="auto"/>
              <w:rPr>
                <w:rFonts w:ascii="仿宋" w:hAnsi="仿宋" w:eastAsia="仿宋" w:cstheme="minorBidi"/>
                <w:i/>
                <w:i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i/>
                <w:i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（说明：</w:t>
            </w:r>
            <w:r>
              <w:rPr>
                <w:rFonts w:ascii="仿宋" w:hAnsi="仿宋" w:eastAsia="仿宋" w:cstheme="minorBidi"/>
                <w:i/>
                <w:i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合同文本应当包含法定必备条款和采购需求的所有内容，包括但不限于标的名称，采购标的质量、数量（规模），履行时间（期限）、地点和方式，包装方式，价款或者报酬、付款进度安排、资金支付方式，验收、交付标准和方法，质量保修范围和保修期，违约责任与解决争议的方法等。</w:t>
            </w:r>
          </w:p>
          <w:p>
            <w:pPr>
              <w:pStyle w:val="8"/>
              <w:shd w:val="clear" w:color="auto" w:fill="FFFFFF"/>
              <w:spacing w:before="151" w:beforeAutospacing="0" w:after="432" w:afterAutospacing="0" w:line="360" w:lineRule="auto"/>
              <w:rPr>
                <w:rFonts w:ascii="仿宋" w:hAnsi="仿宋" w:eastAsia="仿宋" w:cstheme="minorBidi"/>
                <w:i/>
                <w:i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theme="minorBidi"/>
                <w:i/>
                <w:iCs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采购项目涉及采购标的的知识产权归属、处理的，如订购、设计、定制开发的信息化建设项目等，应当约定知识产权的归属和处理方式。采购人可以根据项目特点划分合同履行阶段，明确分期考核要求和对应的付款进度安排。对于长期运行的项目，要充分考虑成本、收益以及可能出现的重大市场风险，在合同中约定成本补偿、风险分担等事项。</w:t>
            </w:r>
          </w:p>
          <w:p>
            <w:pPr>
              <w:pStyle w:val="2"/>
              <w:spacing w:line="360" w:lineRule="auto"/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同权利义务要围绕采购需求和合同履行设置。国务院有关部门依法制定了政府采购合同标准文本的，应当使用标准文本。属于本办法第十一条规定范围的采购项目，合同文本应当经过采购人聘请的法律顾问审定。</w:t>
            </w: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98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</w:t>
            </w:r>
          </w:p>
        </w:tc>
        <w:tc>
          <w:tcPr>
            <w:tcW w:w="279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履约</w:t>
            </w:r>
            <w:r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验收方案</w:t>
            </w:r>
          </w:p>
        </w:tc>
        <w:tc>
          <w:tcPr>
            <w:tcW w:w="4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履约验收主体</w:t>
            </w:r>
          </w:p>
        </w:tc>
        <w:tc>
          <w:tcPr>
            <w:tcW w:w="5811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履约验收时间</w:t>
            </w:r>
          </w:p>
        </w:tc>
        <w:tc>
          <w:tcPr>
            <w:tcW w:w="5811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履约验收方式</w:t>
            </w:r>
          </w:p>
        </w:tc>
        <w:tc>
          <w:tcPr>
            <w:tcW w:w="5811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履约验收程序</w:t>
            </w:r>
          </w:p>
        </w:tc>
        <w:tc>
          <w:tcPr>
            <w:tcW w:w="5811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履约验收内容</w:t>
            </w:r>
          </w:p>
        </w:tc>
        <w:tc>
          <w:tcPr>
            <w:tcW w:w="5811" w:type="dxa"/>
            <w:vAlign w:val="center"/>
          </w:tcPr>
          <w:p>
            <w:pPr>
              <w:pStyle w:val="2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验收内容要包括每一项技术和商务要求的履约情况</w:t>
            </w: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987" w:type="dxa"/>
            <w:vMerge w:val="continue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验收标准</w:t>
            </w:r>
          </w:p>
        </w:tc>
        <w:tc>
          <w:tcPr>
            <w:tcW w:w="5811" w:type="dxa"/>
            <w:vAlign w:val="center"/>
          </w:tcPr>
          <w:p>
            <w:pPr>
              <w:pStyle w:val="2"/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验收标准要包括所有客观、量化指标</w:t>
            </w: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2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不能明确客观标准、涉及主观判断的，可以通过在采购人、使用人中开展问卷调查等方式，转化为客观、量化的验收标准。</w:t>
            </w: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98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1" w:type="dxa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邀请参加本项目的其他供应商参与验收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</w:rPr>
              <w:t>相关验收意见作为验收的参考资料。</w:t>
            </w:r>
          </w:p>
        </w:tc>
        <w:tc>
          <w:tcPr>
            <w:tcW w:w="5811" w:type="dxa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</w:rPr>
              <w:t xml:space="preserve">是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98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1" w:type="dxa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</w:t>
            </w:r>
            <w:r>
              <w:rPr>
                <w:rFonts w:ascii="仿宋" w:hAnsi="仿宋" w:eastAsia="仿宋"/>
                <w:sz w:val="28"/>
                <w:szCs w:val="28"/>
              </w:rPr>
              <w:t>邀请第三方专业机构及专家参与验收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</w:rPr>
              <w:t>相关验收意见作为验收的参考资料。</w:t>
            </w:r>
          </w:p>
        </w:tc>
        <w:tc>
          <w:tcPr>
            <w:tcW w:w="5811" w:type="dxa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</w:rPr>
              <w:t xml:space="preserve">是   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987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794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pStyle w:val="2"/>
              <w:ind w:firstLine="48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期实施的采购项目，应当结合分期考核的情况，应在其它事项中明确分期验收要求。货物类项目可以根据需要设置出厂检验、到货检验、安装调试检验、配套服务检验等多重验收环节。工程类项目的验收方案应当符合行业管理部门规定的标准、方法和内容。履约验收方案应当在合同中约定。</w:t>
            </w:r>
            <w:r>
              <w:rPr>
                <w:rFonts w:hint="eastAsia" w:ascii="仿宋" w:hAnsi="仿宋" w:eastAsia="仿宋"/>
                <w:b w:val="0"/>
                <w:bCs w:val="0"/>
                <w:i/>
                <w:i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2794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风险</w:t>
            </w:r>
            <w:r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管控措施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（针对《政府采购需求管理办法》第十一条规定的采购项目）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  <w:t>（详见风险管控措施表）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4283" w:type="dxa"/>
            <w:gridSpan w:val="4"/>
            <w:vAlign w:val="center"/>
          </w:tcPr>
          <w:p>
            <w:pPr>
              <w:snapToGrid w:val="0"/>
              <w:spacing w:line="360" w:lineRule="auto"/>
              <w:ind w:firstLine="602" w:firstLineChars="200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研究采购过程和合同履行过程中的风险，判断风险发生的环节、可能性、影响程度和管控责任，提出有针对性的处置措施和替代方案。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国家政策变化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可能性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影响程度：□高  □中  □低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管控责任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处置措施和替代方案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实施环境变化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可能性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影响程度：□高  □中  □低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管控责任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处置措施和替代方案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重大技术变化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可能性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影响程度：□高  □中  □低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管控责任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处置措施和替代方案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预算项目调整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可能性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影响程度：□高  □中  □低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管控责任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处置措施和替代方案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因质疑投诉影响采购进度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可能性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影响程度：□高  □中  □低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管控责任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处置措施和替代方案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采购失败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可能性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影响程度：□高  □中  □低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管控责任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处置措施和替代方案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不按规定签订合同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可能性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影响程度：□高  □中  □低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管控责任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处置措施和替代方案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不按规定履行合同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可能性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影响程度：□高  □中  □低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管控责任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处置措施和替代方案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出现损害国家利益和社会公共利益情形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可能性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影响程度：□高  □中  □低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管控责任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处置措施和替代方案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其它情况</w:t>
            </w:r>
          </w:p>
        </w:tc>
        <w:tc>
          <w:tcPr>
            <w:tcW w:w="10502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可能性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360" w:lineRule="auto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□有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  <w:u w:val="single"/>
              </w:rPr>
              <w:t xml:space="preserve">                                   </w:t>
            </w:r>
          </w:p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影响程度：□高  □中  □低  □无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管控责任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81" w:type="dxa"/>
            <w:gridSpan w:val="2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2" w:type="dxa"/>
            <w:gridSpan w:val="2"/>
            <w:vAlign w:val="center"/>
          </w:tcPr>
          <w:p>
            <w:pPr>
              <w:snapToGrid w:val="0"/>
              <w:spacing w:line="360" w:lineRule="auto"/>
              <w:rPr>
                <w:rFonts w:ascii="仿宋" w:hAnsi="仿宋" w:eastAsia="仿宋" w:cs="Helvetica Neue"/>
                <w:color w:val="000000" w:themeColor="text1"/>
                <w:kern w:val="0"/>
                <w:sz w:val="28"/>
                <w:szCs w:val="28"/>
                <w:u w:color="5E6B8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处置措施和替代方案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</w:tr>
    </w:tbl>
    <w:p>
      <w:pPr>
        <w:rPr>
          <w:rFonts w:ascii="仿宋" w:hAnsi="仿宋" w:eastAsia="仿宋"/>
        </w:rPr>
      </w:pPr>
    </w:p>
    <w:sectPr>
      <w:headerReference r:id="rId3" w:type="default"/>
      <w:footerReference r:id="rId4" w:type="default"/>
      <w:pgSz w:w="16840" w:h="11900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4803207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F4AE1"/>
    <w:multiLevelType w:val="multilevel"/>
    <w:tmpl w:val="0A7F4AE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hideSpellingErrors/>
  <w:hideGrammaticalError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4C"/>
    <w:rsid w:val="0003284B"/>
    <w:rsid w:val="00033C45"/>
    <w:rsid w:val="00051013"/>
    <w:rsid w:val="0005284C"/>
    <w:rsid w:val="000762D5"/>
    <w:rsid w:val="000935C6"/>
    <w:rsid w:val="000A32E4"/>
    <w:rsid w:val="001003C8"/>
    <w:rsid w:val="001250A0"/>
    <w:rsid w:val="0016016F"/>
    <w:rsid w:val="001710B4"/>
    <w:rsid w:val="001A03E2"/>
    <w:rsid w:val="001A6CD7"/>
    <w:rsid w:val="001F72EA"/>
    <w:rsid w:val="002001EF"/>
    <w:rsid w:val="00207C74"/>
    <w:rsid w:val="002169C6"/>
    <w:rsid w:val="002175D5"/>
    <w:rsid w:val="0022176A"/>
    <w:rsid w:val="0025311A"/>
    <w:rsid w:val="00254F64"/>
    <w:rsid w:val="0029261A"/>
    <w:rsid w:val="002C181E"/>
    <w:rsid w:val="002E4D1F"/>
    <w:rsid w:val="00314F7E"/>
    <w:rsid w:val="00317C9C"/>
    <w:rsid w:val="0032492F"/>
    <w:rsid w:val="0032514A"/>
    <w:rsid w:val="00330D4B"/>
    <w:rsid w:val="00340D7F"/>
    <w:rsid w:val="00362B69"/>
    <w:rsid w:val="00385822"/>
    <w:rsid w:val="00385995"/>
    <w:rsid w:val="003E2E3D"/>
    <w:rsid w:val="003E413B"/>
    <w:rsid w:val="003F60A1"/>
    <w:rsid w:val="004678AA"/>
    <w:rsid w:val="0048273F"/>
    <w:rsid w:val="00497D57"/>
    <w:rsid w:val="004E0223"/>
    <w:rsid w:val="004F0BA3"/>
    <w:rsid w:val="005054ED"/>
    <w:rsid w:val="00512A0F"/>
    <w:rsid w:val="00513686"/>
    <w:rsid w:val="00527F21"/>
    <w:rsid w:val="00546A28"/>
    <w:rsid w:val="00554AE9"/>
    <w:rsid w:val="00564C6D"/>
    <w:rsid w:val="00572F3B"/>
    <w:rsid w:val="00597A7C"/>
    <w:rsid w:val="005A1795"/>
    <w:rsid w:val="005A5926"/>
    <w:rsid w:val="005C71D6"/>
    <w:rsid w:val="005D34A7"/>
    <w:rsid w:val="005D7383"/>
    <w:rsid w:val="005D7D56"/>
    <w:rsid w:val="005F4DB6"/>
    <w:rsid w:val="00625454"/>
    <w:rsid w:val="0063110F"/>
    <w:rsid w:val="006A7115"/>
    <w:rsid w:val="006E4B91"/>
    <w:rsid w:val="006F1648"/>
    <w:rsid w:val="00710B61"/>
    <w:rsid w:val="00723F09"/>
    <w:rsid w:val="007247A2"/>
    <w:rsid w:val="00745DA6"/>
    <w:rsid w:val="007879F5"/>
    <w:rsid w:val="00790ADA"/>
    <w:rsid w:val="00795440"/>
    <w:rsid w:val="00841D3F"/>
    <w:rsid w:val="0086200F"/>
    <w:rsid w:val="0089739C"/>
    <w:rsid w:val="008C41B2"/>
    <w:rsid w:val="008F294C"/>
    <w:rsid w:val="00901872"/>
    <w:rsid w:val="00911A61"/>
    <w:rsid w:val="00925546"/>
    <w:rsid w:val="00937842"/>
    <w:rsid w:val="00965317"/>
    <w:rsid w:val="009778C7"/>
    <w:rsid w:val="0098661D"/>
    <w:rsid w:val="009A5D1E"/>
    <w:rsid w:val="009E5390"/>
    <w:rsid w:val="00A01D02"/>
    <w:rsid w:val="00A10BA5"/>
    <w:rsid w:val="00A153A7"/>
    <w:rsid w:val="00A64B7B"/>
    <w:rsid w:val="00AB0C74"/>
    <w:rsid w:val="00AE6905"/>
    <w:rsid w:val="00AE7F9E"/>
    <w:rsid w:val="00AF17C0"/>
    <w:rsid w:val="00B3594C"/>
    <w:rsid w:val="00B36B83"/>
    <w:rsid w:val="00B705A2"/>
    <w:rsid w:val="00B9424F"/>
    <w:rsid w:val="00BC4524"/>
    <w:rsid w:val="00BE1A28"/>
    <w:rsid w:val="00BE4E22"/>
    <w:rsid w:val="00C61B48"/>
    <w:rsid w:val="00C62E68"/>
    <w:rsid w:val="00C63988"/>
    <w:rsid w:val="00C716DF"/>
    <w:rsid w:val="00C72B50"/>
    <w:rsid w:val="00CC24E5"/>
    <w:rsid w:val="00CD344F"/>
    <w:rsid w:val="00D0706A"/>
    <w:rsid w:val="00D24972"/>
    <w:rsid w:val="00D34A71"/>
    <w:rsid w:val="00D50F38"/>
    <w:rsid w:val="00D65806"/>
    <w:rsid w:val="00D71B11"/>
    <w:rsid w:val="00E04BF6"/>
    <w:rsid w:val="00E17256"/>
    <w:rsid w:val="00E60FE3"/>
    <w:rsid w:val="00E7636B"/>
    <w:rsid w:val="00E918EE"/>
    <w:rsid w:val="00EB4367"/>
    <w:rsid w:val="00EC1164"/>
    <w:rsid w:val="00EC20AE"/>
    <w:rsid w:val="00ED540F"/>
    <w:rsid w:val="00EF1E9F"/>
    <w:rsid w:val="00EF3B66"/>
    <w:rsid w:val="00F014BE"/>
    <w:rsid w:val="00F02E01"/>
    <w:rsid w:val="00F12096"/>
    <w:rsid w:val="00F1328F"/>
    <w:rsid w:val="00F15F4A"/>
    <w:rsid w:val="00F41F72"/>
    <w:rsid w:val="00F6286B"/>
    <w:rsid w:val="00F660BD"/>
    <w:rsid w:val="00F93EF7"/>
    <w:rsid w:val="00FA76F5"/>
    <w:rsid w:val="00FB14A6"/>
    <w:rsid w:val="00FB54B7"/>
    <w:rsid w:val="00FC6132"/>
    <w:rsid w:val="00FD5A4F"/>
    <w:rsid w:val="0855058A"/>
    <w:rsid w:val="0D963232"/>
    <w:rsid w:val="0E3176E6"/>
    <w:rsid w:val="161C65BD"/>
    <w:rsid w:val="1AB361F1"/>
    <w:rsid w:val="2039607D"/>
    <w:rsid w:val="263B71BF"/>
    <w:rsid w:val="2A574CBB"/>
    <w:rsid w:val="2DA00DEB"/>
    <w:rsid w:val="36E14E1D"/>
    <w:rsid w:val="47425669"/>
    <w:rsid w:val="61A54544"/>
    <w:rsid w:val="6ABC716F"/>
    <w:rsid w:val="71CB5E83"/>
    <w:rsid w:val="74394FB6"/>
    <w:rsid w:val="75CE3637"/>
    <w:rsid w:val="7BE01E7B"/>
    <w:rsid w:val="7DC7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5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eastAsia="黑体"/>
      <w:bCs/>
      <w:sz w:val="30"/>
      <w:szCs w:val="30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批注文字 字符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2">
    <w:name w:val="批注主题 字符"/>
    <w:basedOn w:val="21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3">
    <w:name w:val="标题 1 字符"/>
    <w:basedOn w:val="12"/>
    <w:link w:val="3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88B092-6EB1-45CB-94DC-D1CDE1147C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SMET</Company>
  <Pages>14</Pages>
  <Words>673</Words>
  <Characters>3839</Characters>
  <Lines>31</Lines>
  <Paragraphs>9</Paragraphs>
  <TotalTime>2</TotalTime>
  <ScaleCrop>false</ScaleCrop>
  <LinksUpToDate>false</LinksUpToDate>
  <CharactersWithSpaces>4503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2021-06-12T15:03:00Z</dcterms:created>
  <dc:creator>River</dc:creator>
  <cp:lastModifiedBy>Administrator</cp:lastModifiedBy>
  <dcterms:modified xsi:type="dcterms:W3CDTF">2023-04-02T14:20:14Z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66A0AD57B7E648DD85CF1AECCD9CF141</vt:lpwstr>
  </property>
</Properties>
</file>