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博罗县政务服务数据管理局县政府大院机房高清视频监控工程项目</w:t>
      </w:r>
      <w:r>
        <w:rPr>
          <w:rFonts w:hint="eastAsia" w:ascii="方正小标宋简体" w:hAnsi="方正小标宋简体" w:eastAsia="方正小标宋简体" w:cs="方正小标宋简体"/>
          <w:sz w:val="44"/>
          <w:szCs w:val="44"/>
        </w:rPr>
        <w:t>采购需求书</w:t>
      </w:r>
    </w:p>
    <w:p>
      <w:pPr>
        <w:pStyle w:val="2"/>
        <w:rPr>
          <w:rFonts w:hint="eastAsia"/>
        </w:rPr>
      </w:pPr>
    </w:p>
    <w:p>
      <w:pPr>
        <w:spacing w:line="520" w:lineRule="exact"/>
        <w:jc w:val="left"/>
        <w:rPr>
          <w:rFonts w:ascii="仿宋" w:hAnsi="仿宋" w:eastAsia="仿宋"/>
          <w:b/>
          <w:bCs/>
          <w:sz w:val="28"/>
          <w:szCs w:val="28"/>
        </w:rPr>
      </w:pPr>
      <w:r>
        <w:rPr>
          <w:rFonts w:hint="eastAsia" w:ascii="仿宋" w:hAnsi="仿宋" w:eastAsia="仿宋"/>
          <w:b/>
          <w:bCs/>
          <w:sz w:val="28"/>
          <w:szCs w:val="28"/>
        </w:rPr>
        <w:t>一、项目名称</w:t>
      </w:r>
    </w:p>
    <w:p>
      <w:pPr>
        <w:pStyle w:val="15"/>
        <w:spacing w:line="520" w:lineRule="exact"/>
        <w:ind w:firstLine="560"/>
        <w:rPr>
          <w:rFonts w:hint="eastAsia" w:ascii="仿宋" w:hAnsi="仿宋" w:eastAsia="仿宋"/>
          <w:sz w:val="28"/>
          <w:szCs w:val="28"/>
          <w:lang w:val="en-US" w:eastAsia="zh-CN"/>
        </w:rPr>
      </w:pPr>
      <w:r>
        <w:rPr>
          <w:rFonts w:hint="eastAsia" w:ascii="仿宋" w:hAnsi="仿宋" w:eastAsia="仿宋"/>
          <w:sz w:val="28"/>
          <w:szCs w:val="28"/>
          <w:lang w:eastAsia="zh-CN"/>
        </w:rPr>
        <w:t>博罗县政务服务数据管理局县政府大院机房高清视频监控工程项目</w:t>
      </w:r>
    </w:p>
    <w:p>
      <w:pPr>
        <w:spacing w:line="520" w:lineRule="exact"/>
        <w:jc w:val="left"/>
        <w:rPr>
          <w:rFonts w:ascii="仿宋" w:hAnsi="仿宋" w:eastAsia="仿宋"/>
          <w:b/>
          <w:bCs/>
          <w:sz w:val="28"/>
          <w:szCs w:val="28"/>
        </w:rPr>
      </w:pPr>
      <w:r>
        <w:rPr>
          <w:rFonts w:hint="eastAsia" w:ascii="仿宋" w:hAnsi="仿宋" w:eastAsia="仿宋"/>
          <w:b/>
          <w:bCs/>
          <w:sz w:val="28"/>
          <w:szCs w:val="28"/>
        </w:rPr>
        <w:t>二</w:t>
      </w:r>
      <w:r>
        <w:rPr>
          <w:rFonts w:ascii="仿宋" w:hAnsi="仿宋" w:eastAsia="仿宋"/>
          <w:b/>
          <w:bCs/>
          <w:sz w:val="28"/>
          <w:szCs w:val="28"/>
        </w:rPr>
        <w:t>、采购方式</w:t>
      </w:r>
    </w:p>
    <w:p>
      <w:pPr>
        <w:pStyle w:val="15"/>
        <w:spacing w:line="520" w:lineRule="exact"/>
        <w:ind w:firstLine="560"/>
        <w:rPr>
          <w:rFonts w:ascii="仿宋" w:hAnsi="仿宋" w:eastAsia="仿宋"/>
          <w:sz w:val="28"/>
          <w:szCs w:val="28"/>
        </w:rPr>
      </w:pPr>
      <w:r>
        <w:rPr>
          <w:rFonts w:hint="eastAsia" w:ascii="仿宋" w:hAnsi="仿宋" w:eastAsia="仿宋"/>
          <w:sz w:val="28"/>
          <w:szCs w:val="28"/>
        </w:rPr>
        <w:t>局内自主采购</w:t>
      </w:r>
    </w:p>
    <w:p>
      <w:pPr>
        <w:spacing w:line="520" w:lineRule="exact"/>
        <w:jc w:val="left"/>
        <w:rPr>
          <w:rFonts w:hint="eastAsia" w:ascii="仿宋" w:hAnsi="仿宋" w:eastAsia="仿宋"/>
          <w:b/>
          <w:bCs/>
          <w:sz w:val="28"/>
          <w:szCs w:val="28"/>
        </w:rPr>
      </w:pPr>
      <w:r>
        <w:rPr>
          <w:rFonts w:hint="eastAsia" w:ascii="仿宋" w:hAnsi="仿宋" w:eastAsia="仿宋"/>
          <w:b/>
          <w:bCs/>
          <w:sz w:val="28"/>
          <w:szCs w:val="28"/>
        </w:rPr>
        <w:t>三、供应商资格要求</w:t>
      </w:r>
    </w:p>
    <w:p>
      <w:pPr>
        <w:bidi w:val="0"/>
        <w:spacing w:line="240" w:lineRule="atLeast"/>
        <w:ind w:firstLine="536" w:firstLineChars="200"/>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1.供应商应具备《政府采购法》第二十二条规定的条件。</w:t>
      </w:r>
    </w:p>
    <w:p>
      <w:pPr>
        <w:bidi w:val="0"/>
        <w:spacing w:line="240" w:lineRule="atLeast"/>
        <w:ind w:firstLine="536" w:firstLineChars="200"/>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2.具有独立承担民事责任的在中华人民共和国境内注册的法人。</w:t>
      </w:r>
    </w:p>
    <w:p>
      <w:pPr>
        <w:bidi w:val="0"/>
        <w:spacing w:line="240" w:lineRule="atLeast"/>
        <w:ind w:firstLine="536" w:firstLineChars="200"/>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3.供应商的经营范围必须满足本次项目范围以及供货和售后维护保障能力。</w:t>
      </w:r>
    </w:p>
    <w:p>
      <w:pPr>
        <w:bidi w:val="0"/>
        <w:spacing w:line="240" w:lineRule="atLeast"/>
        <w:ind w:firstLine="536" w:firstLineChars="200"/>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4.参加本项目前3年内在经营活动中没有重大违法记录。</w:t>
      </w:r>
    </w:p>
    <w:p>
      <w:pPr>
        <w:bidi w:val="0"/>
        <w:spacing w:line="240" w:lineRule="atLeast"/>
        <w:ind w:firstLine="536" w:firstLineChars="200"/>
        <w:rPr>
          <w:rFonts w:hint="eastAsia"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5.本项目不接受联合体投标，不允许投标人对本项目货物及其相关服务进行分包和转包。</w:t>
      </w:r>
    </w:p>
    <w:p>
      <w:pPr>
        <w:bidi w:val="0"/>
        <w:spacing w:line="240" w:lineRule="atLeast"/>
        <w:ind w:firstLine="536" w:firstLineChars="200"/>
        <w:rPr>
          <w:rFonts w:hint="eastAsia"/>
        </w:rPr>
      </w:pPr>
      <w:r>
        <w:rPr>
          <w:rFonts w:hint="eastAsia" w:ascii="仿宋" w:hAnsi="仿宋" w:eastAsia="仿宋" w:cs="仿宋"/>
          <w:spacing w:val="-6"/>
          <w:sz w:val="28"/>
          <w:szCs w:val="28"/>
          <w:lang w:val="en-US" w:eastAsia="zh-CN"/>
        </w:rPr>
        <w:t>6.法律、法规规定的其他条件。</w:t>
      </w:r>
    </w:p>
    <w:p>
      <w:pPr>
        <w:spacing w:line="520" w:lineRule="exact"/>
        <w:jc w:val="left"/>
        <w:rPr>
          <w:rFonts w:ascii="仿宋" w:hAnsi="仿宋" w:eastAsia="仿宋"/>
          <w:b/>
          <w:bCs/>
          <w:sz w:val="28"/>
          <w:szCs w:val="28"/>
        </w:rPr>
      </w:pPr>
      <w:r>
        <w:rPr>
          <w:rFonts w:hint="eastAsia" w:ascii="仿宋" w:hAnsi="仿宋" w:eastAsia="仿宋"/>
          <w:b/>
          <w:bCs/>
          <w:sz w:val="28"/>
          <w:szCs w:val="28"/>
        </w:rPr>
        <w:t>四、采购项目需求清单</w:t>
      </w:r>
    </w:p>
    <w:tbl>
      <w:tblPr>
        <w:tblStyle w:val="9"/>
        <w:tblW w:w="9452"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515"/>
        <w:gridCol w:w="1523"/>
        <w:gridCol w:w="981"/>
        <w:gridCol w:w="1338"/>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73"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2515"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采购内容</w:t>
            </w:r>
          </w:p>
        </w:tc>
        <w:tc>
          <w:tcPr>
            <w:tcW w:w="1523"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服务范围</w:t>
            </w:r>
          </w:p>
        </w:tc>
        <w:tc>
          <w:tcPr>
            <w:tcW w:w="981"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单位</w:t>
            </w:r>
          </w:p>
        </w:tc>
        <w:tc>
          <w:tcPr>
            <w:tcW w:w="1338"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预算金额(万元)</w:t>
            </w:r>
          </w:p>
        </w:tc>
        <w:tc>
          <w:tcPr>
            <w:tcW w:w="2322"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773"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1</w:t>
            </w:r>
          </w:p>
        </w:tc>
        <w:tc>
          <w:tcPr>
            <w:tcW w:w="2515" w:type="dxa"/>
            <w:vAlign w:val="center"/>
          </w:tcPr>
          <w:p>
            <w:pPr>
              <w:pStyle w:val="15"/>
              <w:spacing w:line="520" w:lineRule="exact"/>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sz w:val="28"/>
                <w:szCs w:val="28"/>
                <w:lang w:eastAsia="zh-CN"/>
              </w:rPr>
              <w:t>博罗县政务服务数据管理局县政府大院机房高清视频监控工程项目</w:t>
            </w:r>
          </w:p>
        </w:tc>
        <w:tc>
          <w:tcPr>
            <w:tcW w:w="1523"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sz w:val="28"/>
                <w:szCs w:val="28"/>
              </w:rPr>
              <w:t>高</w:t>
            </w:r>
            <w:bookmarkStart w:id="0" w:name="_GoBack"/>
            <w:bookmarkEnd w:id="0"/>
            <w:r>
              <w:rPr>
                <w:rFonts w:hint="eastAsia" w:ascii="仿宋" w:hAnsi="仿宋" w:eastAsia="仿宋"/>
                <w:sz w:val="28"/>
                <w:szCs w:val="28"/>
              </w:rPr>
              <w:t>清视频监控采购</w:t>
            </w:r>
          </w:p>
        </w:tc>
        <w:tc>
          <w:tcPr>
            <w:tcW w:w="981"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项</w:t>
            </w:r>
          </w:p>
        </w:tc>
        <w:tc>
          <w:tcPr>
            <w:tcW w:w="1338" w:type="dxa"/>
            <w:vAlign w:val="center"/>
          </w:tcPr>
          <w:p>
            <w:pPr>
              <w:adjustRightInd w:val="0"/>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2.05</w:t>
            </w:r>
          </w:p>
        </w:tc>
        <w:tc>
          <w:tcPr>
            <w:tcW w:w="2322"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报价为一次性包干价（包括税金等所有费用）。</w:t>
            </w:r>
          </w:p>
        </w:tc>
      </w:tr>
    </w:tbl>
    <w:p>
      <w:pPr>
        <w:spacing w:line="520" w:lineRule="exact"/>
      </w:pPr>
    </w:p>
    <w:p>
      <w:pPr>
        <w:numPr>
          <w:ilvl w:val="0"/>
          <w:numId w:val="1"/>
        </w:numPr>
        <w:spacing w:line="520" w:lineRule="exact"/>
        <w:jc w:val="left"/>
        <w:rPr>
          <w:rFonts w:hint="eastAsia" w:ascii="仿宋" w:hAnsi="仿宋" w:eastAsia="仿宋"/>
          <w:b/>
          <w:bCs/>
          <w:sz w:val="28"/>
          <w:szCs w:val="28"/>
        </w:rPr>
      </w:pPr>
      <w:r>
        <w:rPr>
          <w:rFonts w:hint="eastAsia" w:ascii="仿宋" w:hAnsi="仿宋" w:eastAsia="仿宋"/>
          <w:b/>
          <w:bCs/>
          <w:sz w:val="28"/>
          <w:szCs w:val="28"/>
        </w:rPr>
        <w:t>采购项目内容和要求</w:t>
      </w:r>
    </w:p>
    <w:p>
      <w:pPr>
        <w:bidi w:val="0"/>
        <w:spacing w:line="240" w:lineRule="atLeast"/>
        <w:ind w:firstLine="536" w:firstLineChars="200"/>
        <w:rPr>
          <w:rFonts w:hint="default" w:ascii="仿宋" w:hAnsi="仿宋" w:eastAsia="仿宋" w:cs="仿宋"/>
          <w:spacing w:val="-6"/>
          <w:sz w:val="28"/>
          <w:szCs w:val="28"/>
          <w:lang w:val="en-US" w:eastAsia="zh-CN"/>
        </w:rPr>
      </w:pPr>
      <w:r>
        <w:rPr>
          <w:rFonts w:hint="eastAsia" w:ascii="仿宋" w:hAnsi="仿宋" w:eastAsia="仿宋" w:cs="仿宋"/>
          <w:spacing w:val="-6"/>
          <w:sz w:val="28"/>
          <w:szCs w:val="28"/>
          <w:lang w:val="en-US" w:eastAsia="zh-CN"/>
        </w:rPr>
        <w:t>为确保县政府大院机房消防安全，确保机房平稳有序运行，需采购一批高清视频监控，并直接接入大院监控中心高清视频监控系统，数量及规格如下：</w:t>
      </w:r>
    </w:p>
    <w:tbl>
      <w:tblPr>
        <w:tblStyle w:val="9"/>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993"/>
        <w:gridCol w:w="3212"/>
        <w:gridCol w:w="107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50"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993"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采购内容</w:t>
            </w:r>
          </w:p>
        </w:tc>
        <w:tc>
          <w:tcPr>
            <w:tcW w:w="3212" w:type="dxa"/>
            <w:vAlign w:val="center"/>
          </w:tcPr>
          <w:p>
            <w:pPr>
              <w:adjustRightInd w:val="0"/>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规格参数</w:t>
            </w:r>
          </w:p>
        </w:tc>
        <w:tc>
          <w:tcPr>
            <w:tcW w:w="1075" w:type="dxa"/>
            <w:vAlign w:val="center"/>
          </w:tcPr>
          <w:p>
            <w:pPr>
              <w:adjustRightInd w:val="0"/>
              <w:spacing w:line="520" w:lineRule="exact"/>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数量</w:t>
            </w:r>
          </w:p>
        </w:tc>
        <w:tc>
          <w:tcPr>
            <w:tcW w:w="1675"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650"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z w:val="28"/>
                <w:szCs w:val="28"/>
              </w:rPr>
              <w:t>1</w:t>
            </w:r>
          </w:p>
        </w:tc>
        <w:tc>
          <w:tcPr>
            <w:tcW w:w="1993" w:type="dxa"/>
            <w:vAlign w:val="center"/>
          </w:tcPr>
          <w:p>
            <w:pPr>
              <w:pStyle w:val="15"/>
              <w:spacing w:line="520" w:lineRule="exact"/>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网络摄像机</w:t>
            </w:r>
          </w:p>
        </w:tc>
        <w:tc>
          <w:tcPr>
            <w:tcW w:w="3212"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400万1/3”CMOS ICR红外阵列筒型网络摄像机</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最低照度：彩色：0.005 Lux @(F1.2,AGC</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ON),0 Lux with  IR</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宽动态：数字宽动态</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焦距&amp;视场角：</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波长范围：850 nm</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防补光过曝：支持</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补光灯类型：红外灯</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补光距离：最远可达50 m</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最大图像尺寸：2560 × 1440</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视频压缩标准：主码流：H.265/H.264</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音频：1个内置麦克风</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网络：1个RJ4510 M/100 M自适应以太网口</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存储温湿度： -30 ℃~60 ℃,湿度小于95%(无</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4"/>
                <w:szCs w:val="24"/>
                <w:lang w:val="en-US" w:eastAsia="zh-CN"/>
              </w:rPr>
              <w:t>凝 结 )</w:t>
            </w:r>
          </w:p>
        </w:tc>
        <w:tc>
          <w:tcPr>
            <w:tcW w:w="1075" w:type="dxa"/>
            <w:vAlign w:val="center"/>
          </w:tcPr>
          <w:p>
            <w:pPr>
              <w:adjustRightInd w:val="0"/>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5台</w:t>
            </w:r>
          </w:p>
        </w:tc>
        <w:tc>
          <w:tcPr>
            <w:tcW w:w="1675" w:type="dxa"/>
            <w:vAlign w:val="center"/>
          </w:tcPr>
          <w:p>
            <w:pPr>
              <w:adjustRightInd w:val="0"/>
              <w:spacing w:line="5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0" w:type="dxa"/>
            <w:vAlign w:val="center"/>
          </w:tcPr>
          <w:p>
            <w:pPr>
              <w:adjustRightInd w:val="0"/>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993" w:type="dxa"/>
            <w:vAlign w:val="center"/>
          </w:tcPr>
          <w:p>
            <w:pPr>
              <w:pStyle w:val="15"/>
              <w:spacing w:line="520" w:lineRule="exact"/>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交换机</w:t>
            </w:r>
          </w:p>
        </w:tc>
        <w:tc>
          <w:tcPr>
            <w:tcW w:w="3212"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提供8个千兆PoE电口、2个千兆光口</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交换容量：20 Gbps</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包转发率：14.88 Mpps</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支持IEEE 802.3at/af标准</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端口最大供电功率：30 W</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8"/>
                <w:szCs w:val="28"/>
                <w:lang w:val="en-US" w:eastAsia="zh-CN"/>
              </w:rPr>
            </w:pPr>
            <w:r>
              <w:rPr>
                <w:rFonts w:hint="default" w:ascii="仿宋" w:hAnsi="仿宋" w:eastAsia="仿宋" w:cs="仿宋"/>
                <w:sz w:val="24"/>
                <w:szCs w:val="24"/>
                <w:lang w:val="en-US" w:eastAsia="zh-CN"/>
              </w:rPr>
              <w:t>整机最大供电功率：110 W</w:t>
            </w:r>
          </w:p>
        </w:tc>
        <w:tc>
          <w:tcPr>
            <w:tcW w:w="1075" w:type="dxa"/>
            <w:vAlign w:val="center"/>
          </w:tcPr>
          <w:p>
            <w:pPr>
              <w:adjustRightInd w:val="0"/>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1台</w:t>
            </w:r>
          </w:p>
        </w:tc>
        <w:tc>
          <w:tcPr>
            <w:tcW w:w="1675" w:type="dxa"/>
            <w:vAlign w:val="center"/>
          </w:tcPr>
          <w:p>
            <w:pPr>
              <w:adjustRightInd w:val="0"/>
              <w:spacing w:line="5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0" w:type="dxa"/>
            <w:vAlign w:val="center"/>
          </w:tcPr>
          <w:p>
            <w:pPr>
              <w:adjustRightInd w:val="0"/>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1993" w:type="dxa"/>
            <w:vAlign w:val="center"/>
          </w:tcPr>
          <w:p>
            <w:pPr>
              <w:pStyle w:val="15"/>
              <w:spacing w:line="520" w:lineRule="exact"/>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监控硬盘</w:t>
            </w:r>
          </w:p>
        </w:tc>
        <w:tc>
          <w:tcPr>
            <w:tcW w:w="3212"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8TB容量，3.5英寸SATA 3.0接口，7200RPM</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单硬盘支持多达32个摄像头的高清流</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高达256MB缓冲区，流畅存储视频有效防止丢帧</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24×7全天候高效稳定运行</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年度工作负载等级为300TB/年</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MTBF可达1,000,000小时</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8"/>
                <w:szCs w:val="28"/>
                <w:lang w:val="en-US" w:eastAsia="zh-CN"/>
              </w:rPr>
            </w:pPr>
            <w:r>
              <w:rPr>
                <w:rFonts w:hint="default" w:ascii="仿宋" w:hAnsi="仿宋" w:eastAsia="仿宋" w:cs="仿宋"/>
                <w:sz w:val="24"/>
                <w:szCs w:val="24"/>
                <w:lang w:val="en-US" w:eastAsia="zh-CN"/>
              </w:rPr>
              <w:t>高级格式(AF)512e扇区技术</w:t>
            </w:r>
          </w:p>
        </w:tc>
        <w:tc>
          <w:tcPr>
            <w:tcW w:w="1075" w:type="dxa"/>
            <w:vAlign w:val="center"/>
          </w:tcPr>
          <w:p>
            <w:pPr>
              <w:adjustRightInd w:val="0"/>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1块</w:t>
            </w:r>
          </w:p>
        </w:tc>
        <w:tc>
          <w:tcPr>
            <w:tcW w:w="1675" w:type="dxa"/>
            <w:vAlign w:val="center"/>
          </w:tcPr>
          <w:p>
            <w:pPr>
              <w:adjustRightInd w:val="0"/>
              <w:spacing w:line="5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50" w:type="dxa"/>
            <w:vAlign w:val="center"/>
          </w:tcPr>
          <w:p>
            <w:pPr>
              <w:adjustRightInd w:val="0"/>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1993" w:type="dxa"/>
            <w:vAlign w:val="center"/>
          </w:tcPr>
          <w:p>
            <w:pPr>
              <w:pStyle w:val="15"/>
              <w:spacing w:line="520" w:lineRule="exact"/>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安装实施</w:t>
            </w:r>
          </w:p>
        </w:tc>
        <w:tc>
          <w:tcPr>
            <w:tcW w:w="3212" w:type="dxa"/>
            <w:vAlign w:val="center"/>
          </w:tcPr>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p>
        </w:tc>
        <w:tc>
          <w:tcPr>
            <w:tcW w:w="1075" w:type="dxa"/>
            <w:vAlign w:val="center"/>
          </w:tcPr>
          <w:p>
            <w:pPr>
              <w:adjustRightInd w:val="0"/>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1项</w:t>
            </w:r>
          </w:p>
        </w:tc>
        <w:tc>
          <w:tcPr>
            <w:tcW w:w="1675" w:type="dxa"/>
            <w:vAlign w:val="center"/>
          </w:tcPr>
          <w:p>
            <w:pPr>
              <w:adjustRightInd w:val="0"/>
              <w:spacing w:line="520" w:lineRule="exact"/>
              <w:jc w:val="center"/>
              <w:rPr>
                <w:rFonts w:ascii="仿宋" w:hAnsi="仿宋" w:eastAsia="仿宋" w:cs="仿宋"/>
                <w:sz w:val="28"/>
                <w:szCs w:val="28"/>
              </w:rPr>
            </w:pPr>
            <w:r>
              <w:rPr>
                <w:rFonts w:hint="eastAsia" w:ascii="仿宋" w:hAnsi="仿宋" w:eastAsia="仿宋" w:cs="仿宋"/>
                <w:spacing w:val="-6"/>
                <w:sz w:val="28"/>
                <w:szCs w:val="28"/>
                <w:lang w:val="en-US" w:eastAsia="zh-CN"/>
              </w:rPr>
              <w:t>将视频监控接入县政府大院监控中心高清视频监控系统</w:t>
            </w:r>
          </w:p>
        </w:tc>
      </w:tr>
    </w:tbl>
    <w:p>
      <w:pPr>
        <w:snapToGrid w:val="0"/>
        <w:spacing w:line="520" w:lineRule="exact"/>
        <w:jc w:val="left"/>
        <w:rPr>
          <w:rFonts w:ascii="仿宋" w:hAnsi="仿宋" w:eastAsia="仿宋"/>
          <w:b/>
          <w:bCs/>
          <w:sz w:val="28"/>
          <w:szCs w:val="28"/>
        </w:rPr>
      </w:pPr>
      <w:r>
        <w:rPr>
          <w:rFonts w:hint="eastAsia" w:ascii="仿宋" w:hAnsi="仿宋" w:eastAsia="仿宋"/>
          <w:b/>
          <w:bCs/>
          <w:sz w:val="28"/>
          <w:szCs w:val="28"/>
          <w:lang w:val="en-US" w:eastAsia="zh-CN"/>
        </w:rPr>
        <w:t>六</w:t>
      </w:r>
      <w:r>
        <w:rPr>
          <w:rFonts w:hint="eastAsia" w:ascii="仿宋" w:hAnsi="仿宋" w:eastAsia="仿宋"/>
          <w:b/>
          <w:bCs/>
          <w:sz w:val="28"/>
          <w:szCs w:val="28"/>
        </w:rPr>
        <w:t>、付款方式</w:t>
      </w:r>
    </w:p>
    <w:p>
      <w:pPr>
        <w:spacing w:line="520" w:lineRule="exact"/>
        <w:ind w:firstLine="560" w:firstLineChars="200"/>
        <w:jc w:val="left"/>
        <w:rPr>
          <w:rFonts w:hint="eastAsia" w:ascii="仿宋" w:hAnsi="仿宋" w:eastAsia="仿宋"/>
          <w:b/>
          <w:bCs/>
          <w:sz w:val="28"/>
          <w:szCs w:val="28"/>
          <w:highlight w:val="none"/>
          <w:lang w:val="en-US" w:eastAsia="zh-CN"/>
        </w:rPr>
      </w:pPr>
      <w:r>
        <w:rPr>
          <w:rFonts w:hint="eastAsia" w:ascii="仿宋" w:hAnsi="仿宋" w:eastAsia="仿宋"/>
          <w:sz w:val="28"/>
          <w:szCs w:val="28"/>
          <w:highlight w:val="none"/>
          <w:lang w:val="en-US" w:eastAsia="zh-CN"/>
        </w:rPr>
        <w:t>以合同约定为准</w:t>
      </w:r>
      <w:r>
        <w:rPr>
          <w:rFonts w:hint="eastAsia" w:ascii="仿宋" w:hAnsi="仿宋" w:eastAsia="仿宋"/>
          <w:sz w:val="28"/>
          <w:szCs w:val="28"/>
          <w:highlight w:val="none"/>
          <w:lang w:eastAsia="zh-CN"/>
        </w:rPr>
        <w:t>。</w:t>
      </w:r>
    </w:p>
    <w:p>
      <w:pPr>
        <w:spacing w:line="520" w:lineRule="exact"/>
        <w:jc w:val="left"/>
        <w:rPr>
          <w:rFonts w:ascii="仿宋" w:hAnsi="仿宋" w:eastAsia="仿宋"/>
          <w:b/>
          <w:bCs/>
          <w:sz w:val="28"/>
          <w:szCs w:val="28"/>
        </w:rPr>
      </w:pPr>
      <w:r>
        <w:rPr>
          <w:rFonts w:hint="eastAsia" w:ascii="仿宋" w:hAnsi="仿宋" w:eastAsia="仿宋"/>
          <w:b/>
          <w:bCs/>
          <w:sz w:val="28"/>
          <w:szCs w:val="28"/>
          <w:lang w:val="en-US" w:eastAsia="zh-CN"/>
        </w:rPr>
        <w:t>七</w:t>
      </w:r>
      <w:r>
        <w:rPr>
          <w:rFonts w:hint="eastAsia" w:ascii="仿宋" w:hAnsi="仿宋" w:eastAsia="仿宋"/>
          <w:b/>
          <w:bCs/>
          <w:sz w:val="28"/>
          <w:szCs w:val="28"/>
        </w:rPr>
        <w:t>、报价要求</w:t>
      </w:r>
    </w:p>
    <w:p>
      <w:pPr>
        <w:pStyle w:val="16"/>
        <w:spacing w:line="520" w:lineRule="exact"/>
        <w:ind w:left="0" w:leftChars="0" w:firstLine="560" w:firstLineChars="200"/>
        <w:rPr>
          <w:rFonts w:ascii="仿宋" w:hAnsi="仿宋" w:eastAsia="仿宋"/>
          <w:color w:val="auto"/>
          <w:kern w:val="2"/>
          <w:sz w:val="28"/>
          <w:szCs w:val="28"/>
        </w:rPr>
      </w:pPr>
      <w:r>
        <w:rPr>
          <w:rFonts w:hint="eastAsia" w:ascii="仿宋" w:hAnsi="仿宋" w:eastAsia="仿宋"/>
          <w:color w:val="auto"/>
          <w:kern w:val="2"/>
          <w:sz w:val="28"/>
          <w:szCs w:val="28"/>
        </w:rPr>
        <w:t>1.报价方式：总价报价</w:t>
      </w:r>
      <w:r>
        <w:rPr>
          <w:rFonts w:hint="eastAsia" w:ascii="仿宋" w:hAnsi="仿宋" w:eastAsia="仿宋"/>
          <w:color w:val="auto"/>
          <w:sz w:val="28"/>
          <w:szCs w:val="28"/>
        </w:rPr>
        <w:t>（格式可参见本文件附件）</w:t>
      </w:r>
      <w:r>
        <w:rPr>
          <w:rFonts w:hint="eastAsia" w:ascii="仿宋" w:hAnsi="仿宋" w:eastAsia="仿宋"/>
          <w:color w:val="auto"/>
          <w:kern w:val="2"/>
          <w:sz w:val="28"/>
          <w:szCs w:val="28"/>
        </w:rPr>
        <w:t>，不得超出最高限价。</w:t>
      </w:r>
    </w:p>
    <w:p>
      <w:pPr>
        <w:pStyle w:val="16"/>
        <w:spacing w:line="520" w:lineRule="exact"/>
        <w:ind w:left="0" w:leftChars="0" w:firstLine="560" w:firstLineChars="200"/>
        <w:rPr>
          <w:rFonts w:ascii="仿宋" w:hAnsi="仿宋" w:eastAsia="仿宋"/>
          <w:color w:val="auto"/>
          <w:kern w:val="2"/>
          <w:sz w:val="28"/>
          <w:szCs w:val="28"/>
        </w:rPr>
      </w:pPr>
      <w:r>
        <w:rPr>
          <w:rFonts w:hint="eastAsia" w:ascii="仿宋" w:hAnsi="仿宋" w:eastAsia="仿宋"/>
          <w:color w:val="auto"/>
          <w:kern w:val="2"/>
          <w:sz w:val="28"/>
          <w:szCs w:val="28"/>
        </w:rPr>
        <w:t>2.供应商必须承诺本次报价包括了与本项目相关的全部费用，不另向</w:t>
      </w:r>
      <w:r>
        <w:rPr>
          <w:rFonts w:hint="eastAsia" w:ascii="仿宋" w:hAnsi="仿宋" w:eastAsia="仿宋"/>
          <w:sz w:val="28"/>
          <w:szCs w:val="28"/>
          <w:lang w:val="en-US" w:eastAsia="zh-CN"/>
        </w:rPr>
        <w:t>博罗县政务服务数据管理</w:t>
      </w:r>
      <w:r>
        <w:rPr>
          <w:rFonts w:hint="eastAsia" w:ascii="仿宋" w:hAnsi="仿宋" w:eastAsia="仿宋"/>
          <w:sz w:val="28"/>
          <w:szCs w:val="28"/>
        </w:rPr>
        <w:t>局</w:t>
      </w:r>
      <w:r>
        <w:rPr>
          <w:rFonts w:hint="eastAsia" w:ascii="仿宋" w:hAnsi="仿宋" w:eastAsia="仿宋"/>
          <w:color w:val="auto"/>
          <w:kern w:val="2"/>
          <w:sz w:val="28"/>
          <w:szCs w:val="28"/>
        </w:rPr>
        <w:t>收费。响应报价包含合同期内的磋商文件要求所有服务范围。</w:t>
      </w:r>
    </w:p>
    <w:p>
      <w:pPr>
        <w:pStyle w:val="16"/>
        <w:spacing w:line="520" w:lineRule="exact"/>
        <w:ind w:left="0" w:leftChars="0" w:firstLine="560" w:firstLineChars="200"/>
        <w:rPr>
          <w:rFonts w:ascii="仿宋" w:hAnsi="仿宋" w:eastAsia="仿宋"/>
          <w:color w:val="auto"/>
          <w:kern w:val="2"/>
          <w:sz w:val="28"/>
          <w:szCs w:val="28"/>
        </w:rPr>
      </w:pPr>
      <w:r>
        <w:rPr>
          <w:rFonts w:hint="eastAsia" w:ascii="仿宋" w:hAnsi="仿宋" w:eastAsia="仿宋"/>
          <w:color w:val="auto"/>
          <w:kern w:val="2"/>
          <w:sz w:val="28"/>
          <w:szCs w:val="28"/>
        </w:rPr>
        <w:t>3.响应报价低于采购预算85%以上的，供应商需提供详细的成本分析报告(包含各项成本明细、项目实施成本、人工、税费、利润等的详细说明)。如未提供成本分析报告或</w:t>
      </w:r>
      <w:r>
        <w:rPr>
          <w:rFonts w:hint="eastAsia" w:ascii="仿宋" w:hAnsi="仿宋" w:eastAsia="仿宋"/>
          <w:sz w:val="28"/>
          <w:szCs w:val="28"/>
          <w:lang w:val="en-US" w:eastAsia="zh-CN"/>
        </w:rPr>
        <w:t>博罗县政务服务数据管理</w:t>
      </w:r>
      <w:r>
        <w:rPr>
          <w:rFonts w:hint="eastAsia" w:ascii="仿宋" w:hAnsi="仿宋" w:eastAsia="仿宋"/>
          <w:sz w:val="28"/>
          <w:szCs w:val="28"/>
        </w:rPr>
        <w:t>局</w:t>
      </w:r>
      <w:r>
        <w:rPr>
          <w:rFonts w:hint="eastAsia" w:ascii="仿宋" w:hAnsi="仿宋" w:eastAsia="仿宋"/>
          <w:color w:val="auto"/>
          <w:kern w:val="2"/>
          <w:sz w:val="28"/>
          <w:szCs w:val="28"/>
        </w:rPr>
        <w:t>认为其成本分析报告不合理的，则按无效投标响应处理。</w:t>
      </w:r>
    </w:p>
    <w:p>
      <w:pPr>
        <w:spacing w:line="520" w:lineRule="exact"/>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4.</w:t>
      </w:r>
      <w:r>
        <w:rPr>
          <w:rFonts w:hint="eastAsia" w:ascii="仿宋" w:hAnsi="仿宋" w:eastAsia="仿宋"/>
          <w:sz w:val="28"/>
          <w:szCs w:val="28"/>
          <w:highlight w:val="none"/>
          <w:lang w:val="en-US" w:eastAsia="zh-CN"/>
        </w:rPr>
        <w:t>投标</w:t>
      </w:r>
      <w:r>
        <w:rPr>
          <w:rFonts w:hint="eastAsia" w:ascii="仿宋" w:hAnsi="仿宋" w:eastAsia="仿宋"/>
          <w:sz w:val="28"/>
          <w:szCs w:val="28"/>
          <w:highlight w:val="none"/>
        </w:rPr>
        <w:t>文件递交时间及地点：各潜在供应商统一在20</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 xml:space="preserve"> 3</w:t>
      </w:r>
      <w:r>
        <w:rPr>
          <w:rFonts w:hint="eastAsia" w:ascii="仿宋" w:hAnsi="仿宋" w:eastAsia="仿宋"/>
          <w:sz w:val="28"/>
          <w:szCs w:val="28"/>
          <w:highlight w:val="none"/>
        </w:rPr>
        <w:t>日下午</w:t>
      </w:r>
      <w:r>
        <w:rPr>
          <w:rFonts w:ascii="仿宋" w:hAnsi="仿宋" w:eastAsia="仿宋"/>
          <w:sz w:val="28"/>
          <w:szCs w:val="28"/>
          <w:highlight w:val="none"/>
        </w:rPr>
        <w:t>1</w:t>
      </w:r>
      <w:r>
        <w:rPr>
          <w:rFonts w:hint="eastAsia" w:ascii="仿宋" w:hAnsi="仿宋" w:eastAsia="仿宋"/>
          <w:sz w:val="28"/>
          <w:szCs w:val="28"/>
          <w:highlight w:val="none"/>
        </w:rPr>
        <w:t>7:30前提交报价文件至博罗县罗阳街道商业西街155号1号楼博罗县政务服务数据管理局办公室。项目方案必须在截止时间前送达，逾期送达不予接受。</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val="en-US" w:eastAsia="zh-CN"/>
        </w:rPr>
        <w:t>投标</w:t>
      </w:r>
      <w:r>
        <w:rPr>
          <w:rFonts w:hint="eastAsia" w:ascii="仿宋" w:hAnsi="仿宋" w:eastAsia="仿宋"/>
          <w:sz w:val="28"/>
          <w:szCs w:val="28"/>
        </w:rPr>
        <w:t>文件要求：报价文件包括报价单</w:t>
      </w:r>
      <w:r>
        <w:rPr>
          <w:rFonts w:hint="eastAsia" w:ascii="仿宋" w:hAnsi="仿宋" w:eastAsia="仿宋"/>
          <w:sz w:val="28"/>
          <w:szCs w:val="28"/>
          <w:lang w:eastAsia="zh-CN"/>
        </w:rPr>
        <w:t>（</w:t>
      </w:r>
      <w:r>
        <w:rPr>
          <w:rFonts w:hint="eastAsia" w:ascii="仿宋" w:hAnsi="仿宋" w:eastAsia="仿宋"/>
          <w:sz w:val="28"/>
          <w:szCs w:val="28"/>
          <w:lang w:val="en-US" w:eastAsia="zh-CN"/>
        </w:rPr>
        <w:t>包含网络摄像机、交换机、监控硬盘及安装实施</w:t>
      </w:r>
      <w:r>
        <w:rPr>
          <w:rFonts w:hint="eastAsia" w:ascii="仿宋" w:hAnsi="仿宋" w:eastAsia="仿宋"/>
          <w:sz w:val="28"/>
          <w:szCs w:val="28"/>
          <w:lang w:eastAsia="zh-CN"/>
        </w:rPr>
        <w:t>）</w:t>
      </w:r>
      <w:r>
        <w:rPr>
          <w:rFonts w:hint="eastAsia" w:ascii="仿宋" w:hAnsi="仿宋" w:eastAsia="仿宋"/>
          <w:sz w:val="28"/>
          <w:szCs w:val="28"/>
        </w:rPr>
        <w:t>、营业执照副本复印件、法人或负责人身份证复印件、</w:t>
      </w:r>
      <w:r>
        <w:rPr>
          <w:rFonts w:hint="eastAsia" w:ascii="仿宋" w:hAnsi="仿宋" w:eastAsia="仿宋"/>
          <w:sz w:val="28"/>
          <w:szCs w:val="28"/>
          <w:lang w:val="en-US" w:eastAsia="zh-CN"/>
        </w:rPr>
        <w:t>项目实施</w:t>
      </w:r>
      <w:r>
        <w:rPr>
          <w:rFonts w:hint="eastAsia" w:ascii="仿宋" w:hAnsi="仿宋" w:eastAsia="仿宋"/>
          <w:sz w:val="28"/>
          <w:szCs w:val="28"/>
        </w:rPr>
        <w:t>方案</w:t>
      </w:r>
      <w:r>
        <w:rPr>
          <w:rFonts w:hint="eastAsia" w:ascii="仿宋" w:hAnsi="仿宋" w:eastAsia="仿宋"/>
          <w:sz w:val="28"/>
          <w:szCs w:val="28"/>
          <w:lang w:eastAsia="zh-CN"/>
        </w:rPr>
        <w:t>（</w:t>
      </w:r>
      <w:r>
        <w:rPr>
          <w:rFonts w:hint="eastAsia" w:ascii="仿宋" w:hAnsi="仿宋" w:eastAsia="仿宋"/>
          <w:sz w:val="28"/>
          <w:szCs w:val="28"/>
          <w:lang w:val="en-US" w:eastAsia="zh-CN"/>
        </w:rPr>
        <w:t>包含</w:t>
      </w:r>
      <w:r>
        <w:rPr>
          <w:rFonts w:hint="eastAsia" w:ascii="仿宋" w:hAnsi="仿宋" w:eastAsia="仿宋" w:cs="仿宋"/>
          <w:spacing w:val="-6"/>
          <w:sz w:val="28"/>
          <w:szCs w:val="28"/>
          <w:lang w:val="en-US" w:eastAsia="zh-CN"/>
        </w:rPr>
        <w:t>将视频监控接入县政府大院监控中心高清视频监控系统</w:t>
      </w:r>
      <w:r>
        <w:rPr>
          <w:rFonts w:hint="eastAsia" w:ascii="仿宋" w:hAnsi="仿宋" w:eastAsia="仿宋"/>
          <w:sz w:val="28"/>
          <w:szCs w:val="28"/>
          <w:lang w:eastAsia="zh-CN"/>
        </w:rPr>
        <w:t>）、</w:t>
      </w:r>
      <w:r>
        <w:rPr>
          <w:rFonts w:hint="eastAsia" w:ascii="仿宋" w:hAnsi="仿宋" w:eastAsia="仿宋"/>
          <w:sz w:val="28"/>
          <w:szCs w:val="28"/>
          <w:lang w:val="en-US" w:eastAsia="zh-CN"/>
        </w:rPr>
        <w:t>供应商资质证书</w:t>
      </w:r>
      <w:r>
        <w:rPr>
          <w:rFonts w:hint="eastAsia" w:ascii="仿宋" w:hAnsi="仿宋" w:eastAsia="仿宋"/>
          <w:sz w:val="28"/>
          <w:szCs w:val="28"/>
        </w:rPr>
        <w:t>及满足服务要求的相关证明材料，所有文件均需盖章，盖章后一并密封装袋，并在封口处加盖公章，否则视为无效投标。</w:t>
      </w:r>
    </w:p>
    <w:p>
      <w:pPr>
        <w:spacing w:line="520" w:lineRule="exact"/>
        <w:jc w:val="left"/>
        <w:rPr>
          <w:rFonts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、其他说明</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1、我局将</w:t>
      </w:r>
      <w:r>
        <w:rPr>
          <w:rFonts w:hint="eastAsia" w:ascii="仿宋" w:hAnsi="仿宋" w:eastAsia="仿宋"/>
          <w:sz w:val="28"/>
          <w:szCs w:val="28"/>
          <w:lang w:val="en-US" w:eastAsia="zh-CN"/>
        </w:rPr>
        <w:t>根据供应商提供的投标文件进行对综合对比，选取价格低、资质好、方案优的供应商</w:t>
      </w:r>
      <w:r>
        <w:rPr>
          <w:rFonts w:hint="eastAsia" w:ascii="仿宋" w:hAnsi="仿宋" w:eastAsia="仿宋"/>
          <w:sz w:val="28"/>
          <w:szCs w:val="28"/>
        </w:rPr>
        <w:t>。</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2、无论报价结果如何，报价人都自行承担与报价有关的所有费用。</w:t>
      </w:r>
    </w:p>
    <w:p/>
    <w:p/>
    <w:p/>
    <w:p/>
    <w:p>
      <w:pPr>
        <w:widowControl/>
        <w:jc w:val="left"/>
      </w:pPr>
    </w:p>
    <w:p>
      <w:pPr>
        <w:pStyle w:val="2"/>
      </w:pPr>
    </w:p>
    <w:p/>
    <w:p>
      <w:pPr>
        <w:pStyle w:val="2"/>
      </w:pPr>
    </w:p>
    <w:p/>
    <w:p>
      <w:pPr>
        <w:pStyle w:val="2"/>
      </w:pPr>
    </w:p>
    <w:p/>
    <w:p>
      <w:pPr>
        <w:pStyle w:val="2"/>
        <w:ind w:left="0" w:leftChars="0" w:firstLine="0" w:firstLineChars="0"/>
      </w:pPr>
    </w:p>
    <w:p>
      <w:pPr>
        <w:pStyle w:val="2"/>
        <w:ind w:left="6" w:hanging="6"/>
        <w:rPr>
          <w:rFonts w:ascii="仿宋" w:hAnsi="仿宋" w:eastAsia="仿宋"/>
          <w:sz w:val="32"/>
          <w:szCs w:val="32"/>
        </w:rPr>
      </w:pPr>
      <w:r>
        <w:rPr>
          <w:rFonts w:hint="eastAsia" w:ascii="仿宋" w:hAnsi="仿宋" w:eastAsia="仿宋"/>
          <w:sz w:val="32"/>
          <w:szCs w:val="32"/>
        </w:rPr>
        <w:t>附件：</w:t>
      </w:r>
    </w:p>
    <w:p>
      <w:pPr>
        <w:pStyle w:val="15"/>
        <w:spacing w:line="600" w:lineRule="exact"/>
        <w:ind w:firstLine="0" w:firstLineChars="0"/>
        <w:jc w:val="center"/>
        <w:rPr>
          <w:rFonts w:hint="eastAsia" w:ascii="仿宋" w:hAnsi="仿宋" w:eastAsia="仿宋"/>
          <w:sz w:val="32"/>
          <w:szCs w:val="32"/>
          <w:lang w:eastAsia="zh-CN"/>
        </w:rPr>
      </w:pPr>
      <w:r>
        <w:rPr>
          <w:rFonts w:hint="eastAsia" w:ascii="仿宋" w:hAnsi="仿宋" w:eastAsia="仿宋"/>
          <w:kern w:val="2"/>
          <w:sz w:val="32"/>
          <w:szCs w:val="32"/>
          <w:lang w:eastAsia="zh-CN"/>
        </w:rPr>
        <w:t>博罗县政务服务数据管理局县政府大院机房高清视频监控工程项目</w:t>
      </w:r>
      <w:r>
        <w:rPr>
          <w:rFonts w:hint="eastAsia" w:ascii="仿宋" w:hAnsi="仿宋" w:eastAsia="仿宋"/>
          <w:sz w:val="32"/>
          <w:szCs w:val="32"/>
        </w:rPr>
        <w:t>报价</w:t>
      </w:r>
      <w:r>
        <w:rPr>
          <w:rFonts w:hint="eastAsia" w:ascii="仿宋" w:hAnsi="仿宋" w:eastAsia="仿宋"/>
          <w:sz w:val="32"/>
          <w:szCs w:val="32"/>
          <w:lang w:val="en-US" w:eastAsia="zh-CN"/>
        </w:rPr>
        <w:t>单</w:t>
      </w:r>
    </w:p>
    <w:p>
      <w:pPr>
        <w:jc w:val="left"/>
        <w:rPr>
          <w:rFonts w:ascii="仿宋" w:hAnsi="仿宋" w:eastAsia="仿宋"/>
          <w:sz w:val="28"/>
          <w:szCs w:val="28"/>
        </w:rPr>
      </w:pPr>
      <w:r>
        <w:rPr>
          <w:rFonts w:hint="eastAsia" w:ascii="仿宋" w:hAnsi="仿宋" w:eastAsia="仿宋"/>
          <w:sz w:val="28"/>
          <w:szCs w:val="28"/>
          <w:lang w:val="en-US" w:eastAsia="zh-CN"/>
        </w:rPr>
        <w:t>博罗县政务服务数据管理</w:t>
      </w:r>
      <w:r>
        <w:rPr>
          <w:rFonts w:hint="eastAsia" w:ascii="仿宋" w:hAnsi="仿宋" w:eastAsia="仿宋"/>
          <w:sz w:val="28"/>
          <w:szCs w:val="28"/>
        </w:rPr>
        <w:t>局：</w:t>
      </w:r>
    </w:p>
    <w:p>
      <w:pPr>
        <w:pStyle w:val="15"/>
        <w:spacing w:line="600" w:lineRule="exact"/>
        <w:ind w:firstLine="56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eastAsia="zh-CN"/>
        </w:rPr>
        <w:t>博罗县政务服务数据管理局县政府大院机房高清视频监控工程项目</w:t>
      </w:r>
      <w:r>
        <w:rPr>
          <w:rFonts w:hint="eastAsia" w:ascii="仿宋" w:hAnsi="仿宋" w:eastAsia="仿宋"/>
          <w:sz w:val="28"/>
          <w:szCs w:val="28"/>
        </w:rPr>
        <w:t>采购需求书》我单位已知悉，经研究，报价如下：</w:t>
      </w:r>
    </w:p>
    <w:tbl>
      <w:tblPr>
        <w:tblStyle w:val="9"/>
        <w:tblW w:w="87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16"/>
        <w:gridCol w:w="1182"/>
        <w:gridCol w:w="1734"/>
        <w:gridCol w:w="29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r>
              <w:rPr>
                <w:rStyle w:val="17"/>
                <w:rFonts w:hint="eastAsia" w:ascii="仿宋" w:hAnsi="仿宋" w:eastAsia="仿宋"/>
                <w:sz w:val="24"/>
              </w:rPr>
              <w:t>项目名称</w:t>
            </w:r>
          </w:p>
        </w:tc>
        <w:tc>
          <w:tcPr>
            <w:tcW w:w="465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r>
              <w:rPr>
                <w:rStyle w:val="17"/>
                <w:rFonts w:hint="eastAsia" w:ascii="仿宋" w:hAnsi="仿宋" w:eastAsia="仿宋"/>
                <w:sz w:val="24"/>
              </w:rPr>
              <w:t>报价（元）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0" w:hRule="atLeast"/>
          <w:jc w:val="center"/>
        </w:trPr>
        <w:tc>
          <w:tcPr>
            <w:tcW w:w="4098"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r>
              <w:rPr>
                <w:rStyle w:val="17"/>
                <w:rFonts w:hint="eastAsia" w:ascii="仿宋" w:hAnsi="仿宋" w:eastAsia="仿宋"/>
                <w:sz w:val="24"/>
                <w:lang w:val="en-US" w:eastAsia="zh-CN"/>
              </w:rPr>
              <w:t>博罗县政务服务数据管理局县政府大院机房高清视频监控工程项目</w:t>
            </w:r>
          </w:p>
        </w:tc>
        <w:tc>
          <w:tcPr>
            <w:tcW w:w="4652"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rPr>
                <w:rStyle w:val="17"/>
                <w:rFonts w:ascii="仿宋" w:hAnsi="仿宋" w:eastAsia="仿宋"/>
                <w:sz w:val="24"/>
              </w:rPr>
            </w:pPr>
            <w:r>
              <w:rPr>
                <w:rStyle w:val="17"/>
                <w:rFonts w:hint="eastAsia" w:ascii="仿宋" w:hAnsi="仿宋" w:eastAsia="仿宋"/>
                <w:sz w:val="24"/>
              </w:rPr>
              <w:t>小写：</w:t>
            </w:r>
            <w:r>
              <w:rPr>
                <w:rStyle w:val="17"/>
                <w:rFonts w:hint="eastAsia" w:ascii="仿宋" w:hAnsi="仿宋" w:eastAsia="仿宋"/>
                <w:sz w:val="24"/>
                <w:u w:val="single"/>
              </w:rPr>
              <w:t xml:space="preserve"> </w:t>
            </w:r>
            <w:r>
              <w:rPr>
                <w:rStyle w:val="17"/>
                <w:rFonts w:ascii="仿宋" w:hAnsi="仿宋" w:eastAsia="仿宋"/>
                <w:sz w:val="24"/>
                <w:u w:val="single"/>
              </w:rPr>
              <w:t xml:space="preserve">  </w:t>
            </w:r>
            <w:r>
              <w:rPr>
                <w:rStyle w:val="17"/>
                <w:rFonts w:hint="eastAsia" w:ascii="仿宋" w:hAnsi="仿宋" w:eastAsia="仿宋"/>
                <w:sz w:val="24"/>
                <w:u w:val="single"/>
              </w:rPr>
              <w:t xml:space="preserve">  </w:t>
            </w:r>
            <w:r>
              <w:rPr>
                <w:rStyle w:val="17"/>
                <w:rFonts w:ascii="仿宋" w:hAnsi="仿宋" w:eastAsia="仿宋"/>
                <w:sz w:val="24"/>
                <w:u w:val="single"/>
              </w:rPr>
              <w:t xml:space="preserve">    </w:t>
            </w:r>
          </w:p>
          <w:p>
            <w:pPr>
              <w:spacing w:line="360" w:lineRule="auto"/>
              <w:ind w:firstLine="480" w:firstLineChars="200"/>
              <w:rPr>
                <w:rStyle w:val="17"/>
                <w:rFonts w:ascii="仿宋" w:hAnsi="仿宋" w:eastAsia="仿宋"/>
                <w:sz w:val="24"/>
              </w:rPr>
            </w:pPr>
            <w:r>
              <w:rPr>
                <w:rStyle w:val="17"/>
                <w:rFonts w:hint="eastAsia" w:ascii="仿宋" w:hAnsi="仿宋" w:eastAsia="仿宋"/>
                <w:sz w:val="24"/>
              </w:rPr>
              <w:t xml:space="preserve">（大写： </w:t>
            </w:r>
            <w:r>
              <w:rPr>
                <w:rStyle w:val="17"/>
                <w:rFonts w:ascii="仿宋" w:hAnsi="仿宋" w:eastAsia="仿宋"/>
                <w:sz w:val="24"/>
              </w:rPr>
              <w:t xml:space="preserve">   </w:t>
            </w:r>
            <w:r>
              <w:rPr>
                <w:rStyle w:val="17"/>
                <w:rFonts w:hint="eastAsia" w:ascii="仿宋" w:hAnsi="仿宋" w:eastAsia="仿宋"/>
                <w:sz w:val="24"/>
              </w:rPr>
              <w:t xml:space="preserve">  </w:t>
            </w:r>
            <w:r>
              <w:rPr>
                <w:rStyle w:val="17"/>
                <w:rFonts w:ascii="仿宋" w:hAnsi="仿宋" w:eastAsia="仿宋"/>
                <w:sz w:val="24"/>
              </w:rPr>
              <w:t xml:space="preserve">    </w:t>
            </w:r>
            <w:r>
              <w:rPr>
                <w:rStyle w:val="17"/>
                <w:rFonts w:hint="eastAsia" w:ascii="仿宋" w:hAnsi="仿宋" w:eastAsia="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8750"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r>
              <w:rPr>
                <w:rStyle w:val="17"/>
                <w:rFonts w:hint="eastAsia" w:ascii="仿宋" w:hAnsi="仿宋" w:eastAsia="仿宋"/>
                <w:sz w:val="24"/>
              </w:rPr>
              <w:t>服务承诺内容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91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r>
              <w:rPr>
                <w:rStyle w:val="17"/>
                <w:rFonts w:hint="eastAsia" w:ascii="仿宋" w:hAnsi="仿宋" w:eastAsia="仿宋"/>
                <w:sz w:val="24"/>
              </w:rPr>
              <w:t>以下可根据投标方案自行增加服务承诺</w:t>
            </w:r>
          </w:p>
        </w:tc>
        <w:tc>
          <w:tcPr>
            <w:tcW w:w="29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91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91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91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91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291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c>
          <w:tcPr>
            <w:tcW w:w="291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仿宋" w:hAnsi="仿宋" w:eastAsia="仿宋"/>
                <w:sz w:val="24"/>
              </w:rPr>
            </w:pPr>
          </w:p>
        </w:tc>
      </w:tr>
    </w:tbl>
    <w:p>
      <w:pPr>
        <w:jc w:val="left"/>
        <w:rPr>
          <w:rFonts w:ascii="仿宋" w:hAnsi="仿宋" w:eastAsia="仿宋"/>
          <w:sz w:val="28"/>
          <w:szCs w:val="28"/>
        </w:rPr>
      </w:pPr>
      <w:r>
        <w:rPr>
          <w:rFonts w:hint="eastAsia" w:ascii="仿宋" w:hAnsi="仿宋" w:eastAsia="仿宋"/>
          <w:sz w:val="28"/>
          <w:szCs w:val="28"/>
        </w:rPr>
        <w:t>报价说明：以上报价为含税综合报价。</w:t>
      </w:r>
    </w:p>
    <w:p>
      <w:pPr>
        <w:jc w:val="left"/>
        <w:rPr>
          <w:rFonts w:ascii="仿宋" w:hAnsi="仿宋" w:eastAsia="仿宋"/>
          <w:sz w:val="28"/>
          <w:szCs w:val="28"/>
        </w:rPr>
      </w:pPr>
      <w:r>
        <w:rPr>
          <w:rFonts w:hint="eastAsia" w:ascii="仿宋" w:hAnsi="仿宋" w:eastAsia="仿宋"/>
          <w:sz w:val="28"/>
          <w:szCs w:val="28"/>
        </w:rPr>
        <w:t>报价单位联系人及联系方式：</w:t>
      </w:r>
    </w:p>
    <w:p>
      <w:pPr>
        <w:jc w:val="left"/>
        <w:rPr>
          <w:rFonts w:ascii="仿宋" w:hAnsi="仿宋" w:eastAsia="仿宋"/>
          <w:sz w:val="28"/>
          <w:szCs w:val="28"/>
        </w:rPr>
      </w:pPr>
    </w:p>
    <w:p>
      <w:pPr>
        <w:ind w:firstLine="4760" w:firstLineChars="1700"/>
        <w:jc w:val="left"/>
        <w:rPr>
          <w:rFonts w:ascii="仿宋" w:hAnsi="仿宋" w:eastAsia="仿宋"/>
          <w:sz w:val="28"/>
          <w:szCs w:val="28"/>
        </w:rPr>
      </w:pPr>
      <w:r>
        <w:rPr>
          <w:rFonts w:hint="eastAsia" w:ascii="仿宋" w:hAnsi="仿宋" w:eastAsia="仿宋"/>
          <w:sz w:val="28"/>
          <w:szCs w:val="28"/>
        </w:rPr>
        <w:t>报价单位（盖章）：</w:t>
      </w:r>
    </w:p>
    <w:p>
      <w:pPr>
        <w:ind w:firstLine="4760" w:firstLineChars="1700"/>
        <w:jc w:val="left"/>
      </w:pPr>
      <w:r>
        <w:rPr>
          <w:rFonts w:hint="eastAsia" w:ascii="仿宋" w:hAnsi="仿宋" w:eastAsia="仿宋"/>
          <w:sz w:val="28"/>
          <w:szCs w:val="28"/>
        </w:rPr>
        <w:t>日 期：</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华文宋体">
    <w:altName w:val="宋体"/>
    <w:panose1 w:val="02010600040101010101"/>
    <w:charset w:val="86"/>
    <w:family w:val="auto"/>
    <w:pitch w:val="default"/>
    <w:sig w:usb0="00000000" w:usb1="00000000" w:usb2="00000010" w:usb3="00000000" w:csb0="000400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F7CB3"/>
    <w:multiLevelType w:val="singleLevel"/>
    <w:tmpl w:val="A26F7CB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YTQ2MzI0YzA4OTQ1NTM1MTg0NWExMGNmZGNmN2MifQ=="/>
  </w:docVars>
  <w:rsids>
    <w:rsidRoot w:val="11441675"/>
    <w:rsid w:val="0002388C"/>
    <w:rsid w:val="00076BE2"/>
    <w:rsid w:val="0008242D"/>
    <w:rsid w:val="000A3E06"/>
    <w:rsid w:val="00171A39"/>
    <w:rsid w:val="001A52E2"/>
    <w:rsid w:val="001C2F63"/>
    <w:rsid w:val="001E14B1"/>
    <w:rsid w:val="002139B6"/>
    <w:rsid w:val="0021605C"/>
    <w:rsid w:val="00236722"/>
    <w:rsid w:val="00286C89"/>
    <w:rsid w:val="0029084F"/>
    <w:rsid w:val="00311C79"/>
    <w:rsid w:val="0037160C"/>
    <w:rsid w:val="003864B1"/>
    <w:rsid w:val="003F0D16"/>
    <w:rsid w:val="004366B5"/>
    <w:rsid w:val="004F3638"/>
    <w:rsid w:val="004F68D4"/>
    <w:rsid w:val="00551D34"/>
    <w:rsid w:val="00583E26"/>
    <w:rsid w:val="005F0CAE"/>
    <w:rsid w:val="00626F72"/>
    <w:rsid w:val="00634A59"/>
    <w:rsid w:val="006408C5"/>
    <w:rsid w:val="0067022A"/>
    <w:rsid w:val="006A589A"/>
    <w:rsid w:val="00736399"/>
    <w:rsid w:val="00742537"/>
    <w:rsid w:val="00794DEF"/>
    <w:rsid w:val="008407DB"/>
    <w:rsid w:val="008627C4"/>
    <w:rsid w:val="00887EF5"/>
    <w:rsid w:val="008B15B8"/>
    <w:rsid w:val="008E44EF"/>
    <w:rsid w:val="00911777"/>
    <w:rsid w:val="009479E7"/>
    <w:rsid w:val="009822D2"/>
    <w:rsid w:val="009A334A"/>
    <w:rsid w:val="009A503E"/>
    <w:rsid w:val="009B393F"/>
    <w:rsid w:val="00A32AFF"/>
    <w:rsid w:val="00B20A9F"/>
    <w:rsid w:val="00B534DE"/>
    <w:rsid w:val="00B6581E"/>
    <w:rsid w:val="00B66405"/>
    <w:rsid w:val="00BB04F1"/>
    <w:rsid w:val="00BE6923"/>
    <w:rsid w:val="00BF568D"/>
    <w:rsid w:val="00C5035E"/>
    <w:rsid w:val="00CC26B3"/>
    <w:rsid w:val="00CF2E2A"/>
    <w:rsid w:val="00D010EF"/>
    <w:rsid w:val="00D2052D"/>
    <w:rsid w:val="00D362C9"/>
    <w:rsid w:val="00E31A11"/>
    <w:rsid w:val="00E466DC"/>
    <w:rsid w:val="00E8510C"/>
    <w:rsid w:val="00E91262"/>
    <w:rsid w:val="00ED60CA"/>
    <w:rsid w:val="00F41E0B"/>
    <w:rsid w:val="00F85EF3"/>
    <w:rsid w:val="00F933EA"/>
    <w:rsid w:val="01545CC9"/>
    <w:rsid w:val="01E03822"/>
    <w:rsid w:val="028D07F3"/>
    <w:rsid w:val="028E366E"/>
    <w:rsid w:val="028F1BEF"/>
    <w:rsid w:val="02964427"/>
    <w:rsid w:val="02FB44A7"/>
    <w:rsid w:val="031007FA"/>
    <w:rsid w:val="03F132B5"/>
    <w:rsid w:val="04153D97"/>
    <w:rsid w:val="044E03FC"/>
    <w:rsid w:val="048B6E28"/>
    <w:rsid w:val="05554BF2"/>
    <w:rsid w:val="05846891"/>
    <w:rsid w:val="064E07BF"/>
    <w:rsid w:val="06C64EA2"/>
    <w:rsid w:val="07011070"/>
    <w:rsid w:val="07304461"/>
    <w:rsid w:val="07354BFB"/>
    <w:rsid w:val="07534B43"/>
    <w:rsid w:val="077D3CCE"/>
    <w:rsid w:val="079B15E0"/>
    <w:rsid w:val="08987818"/>
    <w:rsid w:val="08B42559"/>
    <w:rsid w:val="08BA2275"/>
    <w:rsid w:val="08EE1700"/>
    <w:rsid w:val="09716ACF"/>
    <w:rsid w:val="09B7021E"/>
    <w:rsid w:val="09F46FBB"/>
    <w:rsid w:val="0A1C3FD3"/>
    <w:rsid w:val="0A212F39"/>
    <w:rsid w:val="0AAB4533"/>
    <w:rsid w:val="0B31491B"/>
    <w:rsid w:val="0B4147B3"/>
    <w:rsid w:val="0C2072C6"/>
    <w:rsid w:val="0C623E28"/>
    <w:rsid w:val="0C8F3C7C"/>
    <w:rsid w:val="0CE75489"/>
    <w:rsid w:val="0D0F644D"/>
    <w:rsid w:val="0D8B7F4A"/>
    <w:rsid w:val="0D9613D0"/>
    <w:rsid w:val="0E057AD0"/>
    <w:rsid w:val="0E561A45"/>
    <w:rsid w:val="0F065E65"/>
    <w:rsid w:val="0F4A7DB2"/>
    <w:rsid w:val="0F5A67CD"/>
    <w:rsid w:val="0FA364D6"/>
    <w:rsid w:val="0FB56212"/>
    <w:rsid w:val="0FC10009"/>
    <w:rsid w:val="10164E59"/>
    <w:rsid w:val="101A4F23"/>
    <w:rsid w:val="101C0DA7"/>
    <w:rsid w:val="10B108A3"/>
    <w:rsid w:val="10EE0864"/>
    <w:rsid w:val="11441675"/>
    <w:rsid w:val="11902A8A"/>
    <w:rsid w:val="11E23046"/>
    <w:rsid w:val="122F26F6"/>
    <w:rsid w:val="12764102"/>
    <w:rsid w:val="12E56015"/>
    <w:rsid w:val="13702819"/>
    <w:rsid w:val="13D00640"/>
    <w:rsid w:val="141975A9"/>
    <w:rsid w:val="14A30A1F"/>
    <w:rsid w:val="14C36CD2"/>
    <w:rsid w:val="165F2D0D"/>
    <w:rsid w:val="16804694"/>
    <w:rsid w:val="169536CF"/>
    <w:rsid w:val="16ED1594"/>
    <w:rsid w:val="16FF5D57"/>
    <w:rsid w:val="17093B8E"/>
    <w:rsid w:val="171B7CCC"/>
    <w:rsid w:val="17AE403B"/>
    <w:rsid w:val="17EC1CAD"/>
    <w:rsid w:val="17F11161"/>
    <w:rsid w:val="191368FD"/>
    <w:rsid w:val="196121E5"/>
    <w:rsid w:val="19896D1E"/>
    <w:rsid w:val="19DA0F0F"/>
    <w:rsid w:val="1ADA027E"/>
    <w:rsid w:val="1B133905"/>
    <w:rsid w:val="1B1C4C12"/>
    <w:rsid w:val="1B4C58EC"/>
    <w:rsid w:val="1B7C614C"/>
    <w:rsid w:val="1B8911AD"/>
    <w:rsid w:val="1C1A507A"/>
    <w:rsid w:val="1C57757C"/>
    <w:rsid w:val="1C631B92"/>
    <w:rsid w:val="1C7162AA"/>
    <w:rsid w:val="1CA27AC4"/>
    <w:rsid w:val="1CD83164"/>
    <w:rsid w:val="1CDB2684"/>
    <w:rsid w:val="1D3653D2"/>
    <w:rsid w:val="1D76208C"/>
    <w:rsid w:val="1D9A066A"/>
    <w:rsid w:val="1E100C25"/>
    <w:rsid w:val="1E871F4C"/>
    <w:rsid w:val="1F202699"/>
    <w:rsid w:val="1F4C276D"/>
    <w:rsid w:val="1FDB6139"/>
    <w:rsid w:val="20543792"/>
    <w:rsid w:val="208529EF"/>
    <w:rsid w:val="2124215A"/>
    <w:rsid w:val="214357E2"/>
    <w:rsid w:val="216F70F7"/>
    <w:rsid w:val="21BC32D9"/>
    <w:rsid w:val="21E552E3"/>
    <w:rsid w:val="22233E93"/>
    <w:rsid w:val="22E3179A"/>
    <w:rsid w:val="22EF2BF0"/>
    <w:rsid w:val="230C2E18"/>
    <w:rsid w:val="230D60D4"/>
    <w:rsid w:val="24531FDD"/>
    <w:rsid w:val="24C82B26"/>
    <w:rsid w:val="25207AD0"/>
    <w:rsid w:val="252F3F48"/>
    <w:rsid w:val="25306629"/>
    <w:rsid w:val="26253EF8"/>
    <w:rsid w:val="269477B4"/>
    <w:rsid w:val="26B7527B"/>
    <w:rsid w:val="272765CE"/>
    <w:rsid w:val="278E1C2E"/>
    <w:rsid w:val="281070EF"/>
    <w:rsid w:val="289D59D7"/>
    <w:rsid w:val="28DE0D21"/>
    <w:rsid w:val="28FC05A1"/>
    <w:rsid w:val="29394811"/>
    <w:rsid w:val="294D026E"/>
    <w:rsid w:val="29B664B3"/>
    <w:rsid w:val="29C613A5"/>
    <w:rsid w:val="2A4E52BC"/>
    <w:rsid w:val="2A647246"/>
    <w:rsid w:val="2ACA6093"/>
    <w:rsid w:val="2AD314F7"/>
    <w:rsid w:val="2BB54F79"/>
    <w:rsid w:val="2BFB29CB"/>
    <w:rsid w:val="2C077F81"/>
    <w:rsid w:val="2C307CA6"/>
    <w:rsid w:val="2CA53728"/>
    <w:rsid w:val="2CCB6806"/>
    <w:rsid w:val="2D205BFE"/>
    <w:rsid w:val="2D914D1F"/>
    <w:rsid w:val="2DC82842"/>
    <w:rsid w:val="2DE5695A"/>
    <w:rsid w:val="2DF550D7"/>
    <w:rsid w:val="2E0A6C32"/>
    <w:rsid w:val="2E197F24"/>
    <w:rsid w:val="2E2912C1"/>
    <w:rsid w:val="2E500E72"/>
    <w:rsid w:val="2E7E4997"/>
    <w:rsid w:val="2E932DDD"/>
    <w:rsid w:val="2F377AAD"/>
    <w:rsid w:val="2FF3319C"/>
    <w:rsid w:val="2FFD01B3"/>
    <w:rsid w:val="30221852"/>
    <w:rsid w:val="305D0315"/>
    <w:rsid w:val="30836DA1"/>
    <w:rsid w:val="309012EA"/>
    <w:rsid w:val="31333FEC"/>
    <w:rsid w:val="313A17EE"/>
    <w:rsid w:val="317B3ABE"/>
    <w:rsid w:val="3196615D"/>
    <w:rsid w:val="319F39CD"/>
    <w:rsid w:val="31AF5EF7"/>
    <w:rsid w:val="31B01F13"/>
    <w:rsid w:val="322A198A"/>
    <w:rsid w:val="322D0F45"/>
    <w:rsid w:val="32344368"/>
    <w:rsid w:val="3260529D"/>
    <w:rsid w:val="32A85A35"/>
    <w:rsid w:val="32D55E06"/>
    <w:rsid w:val="33281C2B"/>
    <w:rsid w:val="34370326"/>
    <w:rsid w:val="344D6573"/>
    <w:rsid w:val="3455779E"/>
    <w:rsid w:val="34586D8D"/>
    <w:rsid w:val="348040D4"/>
    <w:rsid w:val="34A302B0"/>
    <w:rsid w:val="34C6125E"/>
    <w:rsid w:val="34E156A4"/>
    <w:rsid w:val="34F21ED3"/>
    <w:rsid w:val="353649D4"/>
    <w:rsid w:val="3548430B"/>
    <w:rsid w:val="35875A8A"/>
    <w:rsid w:val="35994344"/>
    <w:rsid w:val="35A8521D"/>
    <w:rsid w:val="36051798"/>
    <w:rsid w:val="365D0C62"/>
    <w:rsid w:val="37271878"/>
    <w:rsid w:val="374B4832"/>
    <w:rsid w:val="37824D48"/>
    <w:rsid w:val="37C5276F"/>
    <w:rsid w:val="37E477E8"/>
    <w:rsid w:val="38357DE2"/>
    <w:rsid w:val="384C4F79"/>
    <w:rsid w:val="38683569"/>
    <w:rsid w:val="389E4AD2"/>
    <w:rsid w:val="39537D75"/>
    <w:rsid w:val="397E44E7"/>
    <w:rsid w:val="39AA2842"/>
    <w:rsid w:val="39D74686"/>
    <w:rsid w:val="3A0D463D"/>
    <w:rsid w:val="3A2373F2"/>
    <w:rsid w:val="3A263150"/>
    <w:rsid w:val="3A4F49E1"/>
    <w:rsid w:val="3A6F590C"/>
    <w:rsid w:val="3A8C4132"/>
    <w:rsid w:val="3AA46531"/>
    <w:rsid w:val="3ADB1EE5"/>
    <w:rsid w:val="3AEE54D6"/>
    <w:rsid w:val="3AFB31DA"/>
    <w:rsid w:val="3B0B5CE3"/>
    <w:rsid w:val="3BC529B4"/>
    <w:rsid w:val="3BCD1176"/>
    <w:rsid w:val="3C5A6CCB"/>
    <w:rsid w:val="3C70497C"/>
    <w:rsid w:val="3CDA41CA"/>
    <w:rsid w:val="3D586CA0"/>
    <w:rsid w:val="3D5D7AD8"/>
    <w:rsid w:val="3D7D7E19"/>
    <w:rsid w:val="3DEF1DD3"/>
    <w:rsid w:val="3E6A57C6"/>
    <w:rsid w:val="3E984A51"/>
    <w:rsid w:val="3EC70AC0"/>
    <w:rsid w:val="3ECE0544"/>
    <w:rsid w:val="3EF27217"/>
    <w:rsid w:val="3FCA3D33"/>
    <w:rsid w:val="40663CF4"/>
    <w:rsid w:val="40840F95"/>
    <w:rsid w:val="4103369E"/>
    <w:rsid w:val="412D69EA"/>
    <w:rsid w:val="41600EAC"/>
    <w:rsid w:val="43174C91"/>
    <w:rsid w:val="433C59C0"/>
    <w:rsid w:val="446412A3"/>
    <w:rsid w:val="44BF0A8A"/>
    <w:rsid w:val="44F65FCF"/>
    <w:rsid w:val="4501736F"/>
    <w:rsid w:val="45257E26"/>
    <w:rsid w:val="4539383F"/>
    <w:rsid w:val="45943191"/>
    <w:rsid w:val="45D82617"/>
    <w:rsid w:val="45F6242C"/>
    <w:rsid w:val="462124B4"/>
    <w:rsid w:val="464F76AD"/>
    <w:rsid w:val="46980DD0"/>
    <w:rsid w:val="46A80788"/>
    <w:rsid w:val="46F35C35"/>
    <w:rsid w:val="4710617D"/>
    <w:rsid w:val="476B6898"/>
    <w:rsid w:val="478873B5"/>
    <w:rsid w:val="47D413E7"/>
    <w:rsid w:val="48153B5F"/>
    <w:rsid w:val="484C1A0A"/>
    <w:rsid w:val="4869406E"/>
    <w:rsid w:val="48830B85"/>
    <w:rsid w:val="49043B76"/>
    <w:rsid w:val="495A02B4"/>
    <w:rsid w:val="49876B6B"/>
    <w:rsid w:val="49887151"/>
    <w:rsid w:val="49A2024D"/>
    <w:rsid w:val="4A2B3855"/>
    <w:rsid w:val="4AC00DAD"/>
    <w:rsid w:val="4B4D7E80"/>
    <w:rsid w:val="4B791F86"/>
    <w:rsid w:val="4B921E63"/>
    <w:rsid w:val="4C591E77"/>
    <w:rsid w:val="4C7F0637"/>
    <w:rsid w:val="4CB451FB"/>
    <w:rsid w:val="4CE0596C"/>
    <w:rsid w:val="4CE85598"/>
    <w:rsid w:val="4CF84C4E"/>
    <w:rsid w:val="4DB20CFA"/>
    <w:rsid w:val="4E5677C2"/>
    <w:rsid w:val="4F92135D"/>
    <w:rsid w:val="501F3006"/>
    <w:rsid w:val="50323154"/>
    <w:rsid w:val="507B2251"/>
    <w:rsid w:val="50A56CB1"/>
    <w:rsid w:val="50F56E5E"/>
    <w:rsid w:val="50F75B30"/>
    <w:rsid w:val="51083F80"/>
    <w:rsid w:val="511C0780"/>
    <w:rsid w:val="514364CA"/>
    <w:rsid w:val="5158736D"/>
    <w:rsid w:val="51DD1F7D"/>
    <w:rsid w:val="521D3487"/>
    <w:rsid w:val="52E70C90"/>
    <w:rsid w:val="53057695"/>
    <w:rsid w:val="532412F9"/>
    <w:rsid w:val="53267083"/>
    <w:rsid w:val="53560097"/>
    <w:rsid w:val="537318B8"/>
    <w:rsid w:val="53B847D3"/>
    <w:rsid w:val="53D84237"/>
    <w:rsid w:val="54DF1A5E"/>
    <w:rsid w:val="55860E7E"/>
    <w:rsid w:val="55EE6186"/>
    <w:rsid w:val="55FA15BC"/>
    <w:rsid w:val="565A573F"/>
    <w:rsid w:val="56946E99"/>
    <w:rsid w:val="56B6292D"/>
    <w:rsid w:val="56CF6775"/>
    <w:rsid w:val="57214BC9"/>
    <w:rsid w:val="573F0215"/>
    <w:rsid w:val="57751FD0"/>
    <w:rsid w:val="585616C2"/>
    <w:rsid w:val="587154BA"/>
    <w:rsid w:val="588D2316"/>
    <w:rsid w:val="58A3081C"/>
    <w:rsid w:val="58BF7E8E"/>
    <w:rsid w:val="58F57508"/>
    <w:rsid w:val="592416C9"/>
    <w:rsid w:val="59582E90"/>
    <w:rsid w:val="598968E8"/>
    <w:rsid w:val="59E50216"/>
    <w:rsid w:val="5A071AA0"/>
    <w:rsid w:val="5A3C604D"/>
    <w:rsid w:val="5A4E660B"/>
    <w:rsid w:val="5A736072"/>
    <w:rsid w:val="5B9565D8"/>
    <w:rsid w:val="5BE65723"/>
    <w:rsid w:val="5C8B1CF2"/>
    <w:rsid w:val="5D2B7707"/>
    <w:rsid w:val="5D2E072A"/>
    <w:rsid w:val="5DB24D4D"/>
    <w:rsid w:val="5DEB7187"/>
    <w:rsid w:val="5DF11390"/>
    <w:rsid w:val="5E407B16"/>
    <w:rsid w:val="5E804586"/>
    <w:rsid w:val="5EF0196D"/>
    <w:rsid w:val="5F9C57F8"/>
    <w:rsid w:val="600B3D23"/>
    <w:rsid w:val="60437E9C"/>
    <w:rsid w:val="604A6A92"/>
    <w:rsid w:val="60944AF6"/>
    <w:rsid w:val="609F3900"/>
    <w:rsid w:val="612078EC"/>
    <w:rsid w:val="61BD3D5D"/>
    <w:rsid w:val="61FD10E0"/>
    <w:rsid w:val="623F0FB7"/>
    <w:rsid w:val="62635DA5"/>
    <w:rsid w:val="62F66122"/>
    <w:rsid w:val="632E3718"/>
    <w:rsid w:val="637A3EB2"/>
    <w:rsid w:val="63A54572"/>
    <w:rsid w:val="63EB58B2"/>
    <w:rsid w:val="641F5CF2"/>
    <w:rsid w:val="64D434E5"/>
    <w:rsid w:val="65055220"/>
    <w:rsid w:val="65416DF5"/>
    <w:rsid w:val="659770B8"/>
    <w:rsid w:val="65983AA7"/>
    <w:rsid w:val="66626176"/>
    <w:rsid w:val="67453E13"/>
    <w:rsid w:val="677E5A48"/>
    <w:rsid w:val="67813DAE"/>
    <w:rsid w:val="67DD75BB"/>
    <w:rsid w:val="68370455"/>
    <w:rsid w:val="683733A7"/>
    <w:rsid w:val="68E933FD"/>
    <w:rsid w:val="691E4564"/>
    <w:rsid w:val="696C456C"/>
    <w:rsid w:val="69E06E5E"/>
    <w:rsid w:val="6A0E0E8E"/>
    <w:rsid w:val="6A2D1BDB"/>
    <w:rsid w:val="6A555A38"/>
    <w:rsid w:val="6A7B0148"/>
    <w:rsid w:val="6A7B0939"/>
    <w:rsid w:val="6B27595F"/>
    <w:rsid w:val="6B275F5B"/>
    <w:rsid w:val="6BC14D9E"/>
    <w:rsid w:val="6C5D58A2"/>
    <w:rsid w:val="6C900B04"/>
    <w:rsid w:val="6CA730A1"/>
    <w:rsid w:val="6D4A54F9"/>
    <w:rsid w:val="6D7039F3"/>
    <w:rsid w:val="6DBE1380"/>
    <w:rsid w:val="6E5F5053"/>
    <w:rsid w:val="6E7F7C41"/>
    <w:rsid w:val="6E95154C"/>
    <w:rsid w:val="6EC63D39"/>
    <w:rsid w:val="6F074D99"/>
    <w:rsid w:val="6F8C5424"/>
    <w:rsid w:val="6F9B1CA8"/>
    <w:rsid w:val="6FBB41C0"/>
    <w:rsid w:val="6FC173B6"/>
    <w:rsid w:val="711E6265"/>
    <w:rsid w:val="71276C9E"/>
    <w:rsid w:val="715971F9"/>
    <w:rsid w:val="71B52674"/>
    <w:rsid w:val="726D0121"/>
    <w:rsid w:val="72716347"/>
    <w:rsid w:val="728E34DF"/>
    <w:rsid w:val="73963B80"/>
    <w:rsid w:val="73E059D3"/>
    <w:rsid w:val="742C690D"/>
    <w:rsid w:val="74A71395"/>
    <w:rsid w:val="74F070B8"/>
    <w:rsid w:val="75013F35"/>
    <w:rsid w:val="757A47A1"/>
    <w:rsid w:val="75F8009A"/>
    <w:rsid w:val="76335CBD"/>
    <w:rsid w:val="7696308F"/>
    <w:rsid w:val="76981D6E"/>
    <w:rsid w:val="76D7312B"/>
    <w:rsid w:val="77677CF8"/>
    <w:rsid w:val="7824624A"/>
    <w:rsid w:val="78250582"/>
    <w:rsid w:val="78275595"/>
    <w:rsid w:val="78390D1A"/>
    <w:rsid w:val="785028B5"/>
    <w:rsid w:val="78744D31"/>
    <w:rsid w:val="78F86E42"/>
    <w:rsid w:val="7924533D"/>
    <w:rsid w:val="7931472C"/>
    <w:rsid w:val="794A032E"/>
    <w:rsid w:val="7AA453A4"/>
    <w:rsid w:val="7AE5394A"/>
    <w:rsid w:val="7B30512C"/>
    <w:rsid w:val="7B737E1A"/>
    <w:rsid w:val="7BA97EF7"/>
    <w:rsid w:val="7C661672"/>
    <w:rsid w:val="7CBE2C96"/>
    <w:rsid w:val="7CD60987"/>
    <w:rsid w:val="7D2E0502"/>
    <w:rsid w:val="7D9705BE"/>
    <w:rsid w:val="7DD02642"/>
    <w:rsid w:val="7DD10836"/>
    <w:rsid w:val="7DD90323"/>
    <w:rsid w:val="7E155678"/>
    <w:rsid w:val="7E7E4C5E"/>
    <w:rsid w:val="7E8D1BF1"/>
    <w:rsid w:val="7EAB7F3E"/>
    <w:rsid w:val="7EB00F88"/>
    <w:rsid w:val="7F57547E"/>
    <w:rsid w:val="7FC3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726"/>
      <w:outlineLvl w:val="0"/>
    </w:pPr>
    <w:rPr>
      <w:rFonts w:ascii="宋体" w:hAnsi="宋体"/>
      <w:sz w:val="38"/>
      <w:szCs w:val="38"/>
    </w:rPr>
  </w:style>
  <w:style w:type="paragraph" w:styleId="3">
    <w:name w:val="heading 2"/>
    <w:basedOn w:val="1"/>
    <w:next w:val="1"/>
    <w:qFormat/>
    <w:uiPriority w:val="9"/>
    <w:pPr>
      <w:keepNext/>
      <w:keepLines/>
      <w:spacing w:before="140" w:after="140"/>
      <w:outlineLvl w:val="1"/>
    </w:pPr>
    <w:rPr>
      <w:rFonts w:ascii="等线 Light" w:hAnsi="等线 Light" w:eastAsia="华文宋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line="200" w:lineRule="exact"/>
      <w:ind w:firstLine="301"/>
    </w:pPr>
    <w:rPr>
      <w:rFonts w:ascii="宋体" w:hAnsi="Courier New"/>
      <w:spacing w:val="-4"/>
      <w:sz w:val="18"/>
      <w:szCs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页脚 字符"/>
    <w:link w:val="5"/>
    <w:qFormat/>
    <w:uiPriority w:val="0"/>
    <w:rPr>
      <w:kern w:val="2"/>
      <w:sz w:val="18"/>
      <w:szCs w:val="18"/>
    </w:rPr>
  </w:style>
  <w:style w:type="character" w:customStyle="1" w:styleId="14">
    <w:name w:val="页眉 字符"/>
    <w:link w:val="6"/>
    <w:qFormat/>
    <w:uiPriority w:val="0"/>
    <w:rPr>
      <w:kern w:val="2"/>
      <w:sz w:val="18"/>
      <w:szCs w:val="18"/>
    </w:rPr>
  </w:style>
  <w:style w:type="paragraph" w:customStyle="1" w:styleId="15">
    <w:name w:val="正文带缩进"/>
    <w:basedOn w:val="1"/>
    <w:qFormat/>
    <w:uiPriority w:val="0"/>
    <w:pPr>
      <w:spacing w:line="360" w:lineRule="auto"/>
      <w:ind w:firstLine="200" w:firstLineChars="200"/>
    </w:pPr>
    <w:rPr>
      <w:rFonts w:ascii="宋体"/>
      <w:kern w:val="0"/>
      <w:sz w:val="20"/>
      <w:szCs w:val="20"/>
    </w:rPr>
  </w:style>
  <w:style w:type="paragraph" w:customStyle="1" w:styleId="16">
    <w:name w:val="BodyTextIndent"/>
    <w:basedOn w:val="1"/>
    <w:qFormat/>
    <w:uiPriority w:val="0"/>
    <w:pPr>
      <w:spacing w:line="360" w:lineRule="auto"/>
      <w:ind w:left="479" w:leftChars="228" w:firstLine="60" w:firstLineChars="25"/>
      <w:textAlignment w:val="bottom"/>
    </w:pPr>
    <w:rPr>
      <w:rFonts w:ascii="宋体" w:hAnsi="宋体"/>
      <w:color w:val="000000"/>
      <w:kern w:val="0"/>
      <w:sz w:val="24"/>
    </w:rPr>
  </w:style>
  <w:style w:type="character" w:customStyle="1" w:styleId="17">
    <w:name w:val="NormalCharacter"/>
    <w:qFormat/>
    <w:uiPriority w:val="0"/>
  </w:style>
  <w:style w:type="paragraph" w:customStyle="1" w:styleId="18">
    <w:name w:val="No Spacing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市水利局</Company>
  <Pages>10</Pages>
  <Words>577</Words>
  <Characters>3292</Characters>
  <Lines>27</Lines>
  <Paragraphs>7</Paragraphs>
  <TotalTime>2</TotalTime>
  <ScaleCrop>false</ScaleCrop>
  <LinksUpToDate>false</LinksUpToDate>
  <CharactersWithSpaces>3862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2021-12-27T09:59:00Z</dcterms:created>
  <dc:creator>马睿豪</dc:creator>
  <cp:lastModifiedBy>wzsheng</cp:lastModifiedBy>
  <cp:lastPrinted>2023-10-27T08:35:00Z</cp:lastPrinted>
  <dcterms:modified xsi:type="dcterms:W3CDTF">2023-10-30T03:25:18Z</dcterms:modified>
  <dc:title>惠州市河长制综合信息管理平台年度运行维护（2022年度）项目询价函</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131C26E4AAA541DBA7544A510141D9E5_13</vt:lpwstr>
  </property>
</Properties>
</file>