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博罗县异地务工人员随迁子女申请积分入读</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rPr>
        <w:t>义务教育阶段公办学校起始年级工作</w:t>
      </w:r>
      <w:r>
        <w:rPr>
          <w:rFonts w:hint="eastAsia" w:ascii="方正小标宋简体" w:hAnsi="方正小标宋简体" w:eastAsia="方正小标宋简体" w:cs="方正小标宋简体"/>
          <w:b w:val="0"/>
          <w:bCs w:val="0"/>
          <w:sz w:val="44"/>
          <w:szCs w:val="44"/>
          <w:lang w:eastAsia="zh-CN"/>
        </w:rPr>
        <w:t>指南</w:t>
      </w:r>
    </w:p>
    <w:p>
      <w:pPr>
        <w:pStyle w:val="11"/>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pPr>
        <w:pStyle w:val="11"/>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惠州市人民政府《关于做好进城务工人员随迁子女义务教育工作的意见》（惠府办〔2012〕49号）、惠州市教育局《关于建立义务教育阶段随迁子女积分入学制度的通知》（惠市教基〔2015〕11号）及义务教育阶段学校招生工作有关文件精神，为做好我县异地务工人员随迁子女申请积分入读义务教育阶段公办学校起始年级工作,特制订本</w:t>
      </w:r>
      <w:r>
        <w:rPr>
          <w:rFonts w:hint="eastAsia" w:ascii="仿宋_GB2312" w:hAnsi="仿宋_GB2312" w:eastAsia="仿宋_GB2312" w:cs="仿宋_GB2312"/>
          <w:sz w:val="32"/>
          <w:szCs w:val="32"/>
          <w:lang w:eastAsia="zh-CN"/>
        </w:rPr>
        <w:t>指引</w:t>
      </w:r>
      <w:r>
        <w:rPr>
          <w:rFonts w:hint="eastAsia" w:ascii="仿宋_GB2312" w:hAnsi="仿宋_GB2312" w:eastAsia="仿宋_GB2312" w:cs="仿宋_GB2312"/>
          <w:sz w:val="32"/>
          <w:szCs w:val="32"/>
        </w:rPr>
        <w:t>。</w:t>
      </w:r>
    </w:p>
    <w:p>
      <w:pPr>
        <w:pStyle w:val="11"/>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一、基本原则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（一）遵循“属地管理，免试相对就近入学”的原则，以居住地所属</w:t>
      </w:r>
      <w:r>
        <w:rPr>
          <w:rFonts w:hint="eastAsia" w:ascii="仿宋_GB2312" w:hAnsi="仿宋_GB2312" w:eastAsia="仿宋_GB2312" w:cs="仿宋_GB2312"/>
          <w:sz w:val="32"/>
          <w:szCs w:val="32"/>
          <w:lang w:eastAsia="zh-CN"/>
        </w:rPr>
        <w:t>镇街</w:t>
      </w:r>
      <w:r>
        <w:rPr>
          <w:rFonts w:hint="eastAsia" w:ascii="仿宋_GB2312" w:hAnsi="仿宋_GB2312" w:eastAsia="仿宋_GB2312" w:cs="仿宋_GB2312"/>
          <w:sz w:val="32"/>
          <w:szCs w:val="32"/>
        </w:rPr>
        <w:t>的学区学校为单位实行积分入学。</w:t>
      </w:r>
    </w:p>
    <w:p>
      <w:pPr>
        <w:pStyle w:val="11"/>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（二）坚持公平、公正原则，各</w:t>
      </w:r>
      <w:r>
        <w:rPr>
          <w:rFonts w:hint="eastAsia" w:ascii="仿宋_GB2312" w:hAnsi="仿宋_GB2312" w:eastAsia="仿宋_GB2312" w:cs="仿宋_GB2312"/>
          <w:sz w:val="32"/>
          <w:szCs w:val="32"/>
          <w:lang w:eastAsia="zh-CN"/>
        </w:rPr>
        <w:t>镇街</w:t>
      </w:r>
      <w:r>
        <w:rPr>
          <w:rFonts w:hint="eastAsia" w:ascii="仿宋_GB2312" w:hAnsi="仿宋_GB2312" w:eastAsia="仿宋_GB2312" w:cs="仿宋_GB2312"/>
          <w:sz w:val="32"/>
          <w:szCs w:val="32"/>
        </w:rPr>
        <w:t>、各学校</w:t>
      </w:r>
      <w:r>
        <w:rPr>
          <w:rFonts w:hint="eastAsia" w:ascii="仿宋_GB2312" w:hAnsi="仿宋_GB2312" w:eastAsia="仿宋_GB2312" w:cs="仿宋_GB2312"/>
          <w:sz w:val="32"/>
          <w:szCs w:val="32"/>
          <w:lang w:eastAsia="zh-CN"/>
        </w:rPr>
        <w:t>根据省、市、县招生工作文件</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，严格</w:t>
      </w:r>
      <w:r>
        <w:rPr>
          <w:rFonts w:hint="eastAsia" w:ascii="仿宋_GB2312" w:hAnsi="仿宋_GB2312" w:eastAsia="仿宋_GB2312" w:cs="仿宋_GB2312"/>
          <w:sz w:val="32"/>
          <w:szCs w:val="32"/>
        </w:rPr>
        <w:t>核查随迁子女积分入学资格，不得增设任何附加条件，依据申请入读学校的招生计划数，按积分由高到低依次录取。</w:t>
      </w:r>
    </w:p>
    <w:p>
      <w:pPr>
        <w:pStyle w:val="11"/>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二、适用对象</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符合义务教育法规定“年满六周岁儿童”（计算至201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年8月31日）或目前就读小学六年级学生且符合以下条件之一者：</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（一）惠州市户籍儿童（含县内户籍）</w:t>
      </w:r>
    </w:p>
    <w:p>
      <w:pPr>
        <w:keepNext w:val="0"/>
        <w:keepLines w:val="0"/>
        <w:pageBreakBefore w:val="0"/>
        <w:kinsoku/>
        <w:wordWrap/>
        <w:overflowPunct/>
        <w:topLinePunct w:val="0"/>
        <w:autoSpaceDE/>
        <w:autoSpaceDN/>
        <w:bidi w:val="0"/>
        <w:adjustRightInd/>
        <w:snapToGrid/>
        <w:spacing w:line="560" w:lineRule="exact"/>
        <w:ind w:firstLine="616"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sz w:val="32"/>
          <w:szCs w:val="32"/>
        </w:rPr>
        <w:t>其父母（或其他法定监护人）一方在博罗县居住，有稳定职业及住所</w:t>
      </w:r>
      <w:r>
        <w:rPr>
          <w:rFonts w:hint="eastAsia" w:ascii="仿宋_GB2312" w:hAnsi="仿宋_GB2312" w:eastAsia="仿宋_GB2312" w:cs="仿宋_GB2312"/>
          <w:spacing w:val="-6"/>
          <w:sz w:val="32"/>
          <w:szCs w:val="32"/>
          <w:lang w:eastAsia="zh-CN"/>
        </w:rPr>
        <w:t>，</w:t>
      </w:r>
      <w:r>
        <w:rPr>
          <w:rFonts w:hint="eastAsia" w:ascii="仿宋_GB2312" w:eastAsia="仿宋_GB2312" w:cs="仿宋_GB2312"/>
          <w:sz w:val="32"/>
          <w:szCs w:val="32"/>
          <w:lang w:bidi="ar-SA"/>
        </w:rPr>
        <w:t>申请入学时</w:t>
      </w:r>
      <w:r>
        <w:rPr>
          <w:rFonts w:hint="eastAsia" w:ascii="仿宋_GB2312" w:eastAsia="仿宋_GB2312" w:cs="仿宋_GB2312"/>
          <w:sz w:val="32"/>
          <w:szCs w:val="32"/>
          <w:lang w:eastAsia="zh-CN" w:bidi="ar-SA"/>
        </w:rPr>
        <w:t>须</w:t>
      </w:r>
      <w:r>
        <w:rPr>
          <w:rFonts w:hint="eastAsia" w:ascii="仿宋_GB2312" w:eastAsia="仿宋_GB2312" w:cs="仿宋_GB2312"/>
          <w:sz w:val="32"/>
          <w:szCs w:val="32"/>
          <w:lang w:bidi="ar-SA"/>
        </w:rPr>
        <w:t>在博罗县参加社会保险</w:t>
      </w:r>
      <w:r>
        <w:rPr>
          <w:rFonts w:hint="eastAsia" w:ascii="仿宋_GB2312" w:hAnsi="仿宋_GB2312" w:eastAsia="仿宋_GB2312" w:cs="仿宋_GB2312"/>
          <w:sz w:val="32"/>
          <w:szCs w:val="32"/>
          <w:lang w:eastAsia="zh-CN"/>
        </w:rPr>
        <w:t>（养老保险和医疗保险，下同）。</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（二）非惠州市户籍儿童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其父母（或其他法定监护人）一方在博罗县居住，有合法稳定职业及住所，申请入学时</w:t>
      </w:r>
      <w:r>
        <w:rPr>
          <w:rFonts w:hint="eastAsia" w:ascii="仿宋_GB2312" w:hAnsi="仿宋_GB2312" w:eastAsia="仿宋_GB2312" w:cs="仿宋_GB2312"/>
          <w:sz w:val="32"/>
          <w:szCs w:val="32"/>
          <w:lang w:eastAsia="zh-CN"/>
        </w:rPr>
        <w:t>应持有</w:t>
      </w:r>
      <w:r>
        <w:rPr>
          <w:rFonts w:hint="default" w:ascii="仿宋_GB2312" w:hAnsi="仿宋_GB2312" w:eastAsia="仿宋_GB2312" w:cs="仿宋_GB2312"/>
          <w:sz w:val="32"/>
          <w:szCs w:val="32"/>
        </w:rPr>
        <w:t>博罗县有效居住证</w:t>
      </w:r>
      <w:r>
        <w:rPr>
          <w:rFonts w:hint="eastAsia" w:ascii="仿宋_GB2312" w:hAnsi="仿宋_GB2312" w:eastAsia="仿宋_GB2312" w:cs="仿宋_GB2312"/>
          <w:sz w:val="32"/>
          <w:szCs w:val="32"/>
          <w:lang w:eastAsia="zh-CN"/>
        </w:rPr>
        <w:t>和购买</w:t>
      </w:r>
      <w:r>
        <w:rPr>
          <w:rFonts w:hint="default" w:ascii="仿宋_GB2312" w:hAnsi="仿宋_GB2312" w:eastAsia="仿宋_GB2312" w:cs="仿宋_GB2312"/>
          <w:sz w:val="32"/>
          <w:szCs w:val="32"/>
        </w:rPr>
        <w:t>博罗县</w:t>
      </w:r>
      <w:r>
        <w:rPr>
          <w:rFonts w:hint="eastAsia" w:ascii="仿宋_GB2312" w:hAnsi="仿宋_GB2312" w:eastAsia="仿宋_GB2312" w:cs="仿宋_GB2312"/>
          <w:sz w:val="32"/>
          <w:szCs w:val="32"/>
          <w:lang w:eastAsia="zh-CN"/>
        </w:rPr>
        <w:t>社会</w:t>
      </w:r>
      <w:r>
        <w:rPr>
          <w:rFonts w:hint="default" w:ascii="仿宋_GB2312" w:hAnsi="仿宋_GB2312" w:eastAsia="仿宋_GB2312" w:cs="仿宋_GB2312"/>
          <w:sz w:val="32"/>
          <w:szCs w:val="32"/>
        </w:rPr>
        <w:t>保险</w:t>
      </w:r>
      <w:r>
        <w:rPr>
          <w:rFonts w:hint="eastAsia" w:ascii="仿宋_GB2312" w:eastAsia="仿宋_GB2312" w:cs="仿宋_GB2312"/>
          <w:sz w:val="32"/>
          <w:szCs w:val="32"/>
          <w:lang w:bidi="ar-SA"/>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三、实施办法</w:t>
      </w:r>
    </w:p>
    <w:p>
      <w:pPr>
        <w:pStyle w:val="1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全县中小学以学校为单位，实行积分入学。异地务工人员随迁子女的父母或其他法定监护人（以下简称“申请人”）提出申请，凡符合积分条件的适龄儿童、少年可通过积分方式申请</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所</w:t>
      </w:r>
      <w:r>
        <w:rPr>
          <w:rFonts w:hint="eastAsia" w:ascii="仿宋_GB2312" w:hAnsi="仿宋_GB2312" w:eastAsia="仿宋_GB2312" w:cs="仿宋_GB2312"/>
          <w:b/>
          <w:bCs/>
          <w:sz w:val="32"/>
          <w:szCs w:val="32"/>
          <w:lang w:eastAsia="zh-CN"/>
        </w:rPr>
        <w:t>居住地</w:t>
      </w:r>
      <w:r>
        <w:rPr>
          <w:rFonts w:hint="eastAsia" w:ascii="仿宋_GB2312" w:hAnsi="仿宋_GB2312" w:eastAsia="仿宋_GB2312" w:cs="仿宋_GB2312"/>
          <w:sz w:val="32"/>
          <w:szCs w:val="32"/>
          <w:lang w:eastAsia="zh-CN"/>
        </w:rPr>
        <w:t>所在镇街</w:t>
      </w:r>
      <w:r>
        <w:rPr>
          <w:rFonts w:hint="eastAsia" w:ascii="仿宋_GB2312" w:hAnsi="仿宋_GB2312" w:eastAsia="仿宋_GB2312" w:cs="仿宋_GB2312"/>
          <w:sz w:val="32"/>
          <w:szCs w:val="32"/>
        </w:rPr>
        <w:t>的公办学校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按积分由高到低依次录取</w:t>
      </w:r>
      <w:r>
        <w:rPr>
          <w:rFonts w:hint="eastAsia" w:ascii="仿宋_GB2312" w:hAnsi="仿宋_GB2312" w:eastAsia="仿宋_GB2312" w:cs="仿宋_GB2312"/>
          <w:sz w:val="32"/>
          <w:szCs w:val="32"/>
          <w:lang w:eastAsia="zh-CN"/>
        </w:rPr>
        <w:t>，额满为止，如</w:t>
      </w:r>
      <w:r>
        <w:rPr>
          <w:rFonts w:hint="eastAsia" w:ascii="仿宋_GB2312" w:hAnsi="仿宋_GB2312" w:eastAsia="仿宋_GB2312" w:cs="仿宋_GB2312"/>
          <w:sz w:val="32"/>
          <w:szCs w:val="32"/>
          <w:lang w:val="en-US" w:eastAsia="zh-CN"/>
        </w:rPr>
        <w:t>未能录取，将调剂到有空余学位学校。</w:t>
      </w:r>
    </w:p>
    <w:p>
      <w:pPr>
        <w:pStyle w:val="12"/>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特别说明：</w:t>
      </w:r>
    </w:p>
    <w:p>
      <w:pPr>
        <w:pStyle w:val="12"/>
        <w:keepNext w:val="0"/>
        <w:keepLines w:val="0"/>
        <w:pageBreakBefore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所申请的学校必须是</w:t>
      </w:r>
      <w:r>
        <w:rPr>
          <w:rFonts w:hint="eastAsia" w:ascii="仿宋_GB2312" w:hAnsi="仿宋_GB2312" w:eastAsia="仿宋_GB2312" w:cs="仿宋_GB2312"/>
          <w:b/>
          <w:bCs/>
          <w:sz w:val="32"/>
          <w:szCs w:val="32"/>
          <w:lang w:eastAsia="zh-CN"/>
        </w:rPr>
        <w:t>居住地</w:t>
      </w:r>
      <w:r>
        <w:rPr>
          <w:rFonts w:hint="eastAsia" w:ascii="仿宋_GB2312" w:hAnsi="仿宋_GB2312" w:eastAsia="仿宋_GB2312" w:cs="仿宋_GB2312"/>
          <w:sz w:val="32"/>
          <w:szCs w:val="32"/>
          <w:lang w:eastAsia="zh-CN"/>
        </w:rPr>
        <w:t>所属学区的学校。</w:t>
      </w:r>
      <w:r>
        <w:rPr>
          <w:rFonts w:hint="eastAsia" w:ascii="仿宋_GB2312" w:hAnsi="仿宋_GB2312" w:eastAsia="仿宋_GB2312" w:cs="仿宋_GB2312"/>
          <w:b/>
          <w:bCs/>
          <w:sz w:val="32"/>
          <w:szCs w:val="32"/>
        </w:rPr>
        <w:t>“居住地”</w:t>
      </w:r>
      <w:r>
        <w:rPr>
          <w:rFonts w:hint="eastAsia" w:ascii="仿宋_GB2312" w:hAnsi="仿宋_GB2312" w:eastAsia="仿宋_GB2312" w:cs="仿宋_GB2312"/>
          <w:sz w:val="32"/>
          <w:szCs w:val="32"/>
        </w:rPr>
        <w:t>的确定（符合以下条件之一者）：</w:t>
      </w:r>
    </w:p>
    <w:p>
      <w:pPr>
        <w:pStyle w:val="1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“申请人”名下的不动产权证（或购房合同及发票）。</w:t>
      </w:r>
    </w:p>
    <w:p>
      <w:pPr>
        <w:pStyle w:val="1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“申请人”持有居住地址在博罗县的广东省居住证。</w:t>
      </w:r>
    </w:p>
    <w:p>
      <w:pPr>
        <w:pStyle w:val="1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“申请人”在博罗县从事经营活动的营业执照。</w:t>
      </w:r>
    </w:p>
    <w:p>
      <w:pPr>
        <w:pStyle w:val="1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“申请人”名下的合法有效租房合同</w:t>
      </w:r>
      <w:r>
        <w:rPr>
          <w:rFonts w:hint="eastAsia" w:ascii="仿宋_GB2312" w:hAnsi="仿宋_GB2312" w:eastAsia="仿宋_GB2312" w:cs="仿宋_GB2312"/>
          <w:sz w:val="32"/>
          <w:szCs w:val="32"/>
          <w:lang w:eastAsia="zh-CN"/>
        </w:rPr>
        <w:t>（须于</w:t>
      </w:r>
      <w:r>
        <w:rPr>
          <w:rFonts w:hint="eastAsia" w:ascii="仿宋_GB2312" w:hAnsi="仿宋_GB2312" w:eastAsia="仿宋_GB2312" w:cs="仿宋_GB2312"/>
          <w:sz w:val="32"/>
          <w:szCs w:val="32"/>
          <w:lang w:val="en-US" w:eastAsia="zh-CN"/>
        </w:rPr>
        <w:t>5月31日前在住建部门备案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在县城</w:t>
      </w:r>
      <w:r>
        <w:rPr>
          <w:rFonts w:hint="eastAsia" w:ascii="仿宋_GB2312" w:hAnsi="仿宋_GB2312" w:eastAsia="仿宋_GB2312" w:cs="仿宋_GB2312"/>
          <w:b/>
          <w:bCs/>
          <w:sz w:val="32"/>
          <w:szCs w:val="32"/>
        </w:rPr>
        <w:t>租住</w:t>
      </w:r>
      <w:r>
        <w:rPr>
          <w:rFonts w:hint="eastAsia" w:ascii="仿宋_GB2312" w:hAnsi="仿宋_GB2312" w:eastAsia="仿宋_GB2312" w:cs="仿宋_GB2312"/>
          <w:sz w:val="32"/>
          <w:szCs w:val="32"/>
        </w:rPr>
        <w:t>的适龄儿童申请县城学校积分入学，“申请人”须购买县城区域内社保，各镇（街道）中心区域学校可参照执行。</w:t>
      </w:r>
    </w:p>
    <w:p>
      <w:pPr>
        <w:pStyle w:val="11"/>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、申请流程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楷体" w:hAnsi="楷体" w:eastAsia="楷体" w:cs="楷体"/>
          <w:b/>
          <w:bCs/>
          <w:sz w:val="32"/>
          <w:szCs w:val="32"/>
        </w:rPr>
        <w:t>（一）线上报名及学校初审：</w:t>
      </w:r>
      <w:r>
        <w:rPr>
          <w:rFonts w:hint="eastAsia" w:ascii="仿宋_GB2312" w:hAnsi="仿宋_GB2312" w:eastAsia="仿宋_GB2312" w:cs="仿宋_GB2312"/>
          <w:b/>
          <w:bCs/>
          <w:sz w:val="32"/>
          <w:szCs w:val="32"/>
        </w:rPr>
        <w:t>7</w:t>
      </w:r>
      <w:r>
        <w:rPr>
          <w:rFonts w:hint="eastAsia" w:ascii="仿宋_GB2312" w:hAnsi="仿宋_GB2312" w:eastAsia="仿宋_GB2312" w:cs="仿宋_GB2312"/>
          <w:b/>
          <w:bCs/>
          <w:color w:val="000000"/>
          <w:sz w:val="32"/>
          <w:szCs w:val="32"/>
        </w:rPr>
        <w:t>月1日至6日</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“申请人”通过“惠上学”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eastAsia="zh-CN"/>
        </w:rPr>
        <w:t>关注“hzschool惠上学”公众号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网上报名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进入“202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博罗县</w:t>
      </w:r>
      <w:r>
        <w:rPr>
          <w:rFonts w:hint="eastAsia" w:ascii="仿宋_GB2312" w:hAnsi="仿宋_GB2312" w:eastAsia="仿宋_GB2312" w:cs="仿宋_GB2312"/>
          <w:sz w:val="32"/>
          <w:szCs w:val="32"/>
        </w:rPr>
        <w:t>公办义务教育学校积分入学网上报名系统”</w:t>
      </w:r>
      <w:r>
        <w:rPr>
          <w:rFonts w:hint="eastAsia" w:ascii="仿宋_GB2312" w:hAnsi="仿宋_GB2312" w:eastAsia="仿宋_GB2312" w:cs="仿宋_GB2312"/>
          <w:sz w:val="32"/>
          <w:szCs w:val="32"/>
          <w:lang w:eastAsia="zh-CN"/>
        </w:rPr>
        <w:t>，选择</w:t>
      </w:r>
      <w:r>
        <w:rPr>
          <w:rFonts w:hint="eastAsia" w:ascii="仿宋_GB2312" w:hAnsi="仿宋_GB2312" w:eastAsia="仿宋_GB2312" w:cs="仿宋_GB2312"/>
          <w:b/>
          <w:bCs/>
          <w:sz w:val="32"/>
          <w:szCs w:val="32"/>
          <w:lang w:eastAsia="zh-CN"/>
        </w:rPr>
        <w:t>居住地</w:t>
      </w:r>
      <w:r>
        <w:rPr>
          <w:rFonts w:hint="eastAsia" w:ascii="仿宋_GB2312" w:hAnsi="仿宋_GB2312" w:eastAsia="仿宋_GB2312" w:cs="仿宋_GB2312"/>
          <w:sz w:val="32"/>
          <w:szCs w:val="32"/>
          <w:lang w:eastAsia="zh-CN"/>
        </w:rPr>
        <w:t>所属学区学校</w:t>
      </w:r>
      <w:r>
        <w:rPr>
          <w:rFonts w:hint="eastAsia" w:ascii="仿宋_GB2312" w:hAnsi="仿宋_GB2312" w:eastAsia="仿宋_GB2312" w:cs="仿宋_GB2312"/>
          <w:sz w:val="32"/>
          <w:szCs w:val="32"/>
        </w:rPr>
        <w:t>提交积分申请，各学校进行初审</w:t>
      </w:r>
      <w:r>
        <w:rPr>
          <w:rFonts w:hint="eastAsia" w:ascii="仿宋_GB2312" w:hAnsi="仿宋_GB2312" w:eastAsia="仿宋_GB2312" w:cs="仿宋_GB2312"/>
          <w:sz w:val="32"/>
          <w:szCs w:val="32"/>
          <w:lang w:eastAsia="zh-CN"/>
        </w:rPr>
        <w:t>，审核通过</w:t>
      </w:r>
      <w:r>
        <w:rPr>
          <w:rFonts w:hint="eastAsia" w:ascii="仿宋_GB2312" w:hAnsi="仿宋_GB2312" w:eastAsia="仿宋_GB2312" w:cs="仿宋_GB2312"/>
          <w:sz w:val="32"/>
          <w:szCs w:val="32"/>
        </w:rPr>
        <w:t>后报名系统将自动生成独立的特征码，申请人可凭该码查询积分分数及录取结果。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val="0"/>
          <w:sz w:val="32"/>
          <w:szCs w:val="32"/>
        </w:rPr>
        <w:t>（二）公布积分入学学位：</w:t>
      </w:r>
      <w:r>
        <w:rPr>
          <w:rFonts w:hint="eastAsia" w:ascii="仿宋_GB2312" w:hAnsi="仿宋_GB2312" w:eastAsia="仿宋_GB2312" w:cs="仿宋_GB2312"/>
          <w:b/>
          <w:bCs/>
          <w:sz w:val="32"/>
          <w:szCs w:val="32"/>
          <w:lang w:val="en-US" w:eastAsia="zh-CN"/>
        </w:rPr>
        <w:t>7月12日－13日，</w:t>
      </w:r>
      <w:r>
        <w:rPr>
          <w:rFonts w:hint="eastAsia" w:ascii="仿宋_GB2312" w:hAnsi="仿宋_GB2312" w:eastAsia="仿宋_GB2312" w:cs="仿宋_GB2312"/>
          <w:sz w:val="32"/>
          <w:szCs w:val="32"/>
          <w:lang w:eastAsia="zh-CN"/>
        </w:rPr>
        <w:t>户籍生招生工作结束后，</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eastAsia="zh-CN"/>
        </w:rPr>
        <w:t>公办学校剩余学位情况，</w:t>
      </w:r>
      <w:r>
        <w:rPr>
          <w:rFonts w:hint="eastAsia" w:ascii="仿宋_GB2312" w:hAnsi="仿宋_GB2312" w:eastAsia="仿宋_GB2312" w:cs="仿宋_GB2312"/>
          <w:sz w:val="32"/>
          <w:szCs w:val="32"/>
          <w:lang w:val="en-US" w:eastAsia="zh-CN"/>
        </w:rPr>
        <w:t>县教育局统一</w:t>
      </w:r>
      <w:r>
        <w:rPr>
          <w:rFonts w:hint="eastAsia" w:ascii="仿宋_GB2312" w:hAnsi="仿宋_GB2312" w:eastAsia="仿宋_GB2312" w:cs="仿宋_GB2312"/>
          <w:sz w:val="32"/>
          <w:szCs w:val="32"/>
          <w:lang w:eastAsia="zh-CN"/>
        </w:rPr>
        <w:t>公布参与积分入学学校及积分入学学位分布计划数，各镇街</w:t>
      </w:r>
      <w:r>
        <w:rPr>
          <w:rFonts w:hint="eastAsia" w:ascii="仿宋_GB2312" w:hAnsi="仿宋_GB2312" w:eastAsia="仿宋_GB2312" w:cs="仿宋_GB2312"/>
          <w:sz w:val="32"/>
          <w:szCs w:val="32"/>
          <w:lang w:val="en-US" w:eastAsia="zh-CN"/>
        </w:rPr>
        <w:t>辖区学校</w:t>
      </w:r>
      <w:r>
        <w:rPr>
          <w:rFonts w:hint="eastAsia" w:ascii="仿宋_GB2312" w:hAnsi="仿宋_GB2312" w:eastAsia="仿宋_GB2312" w:cs="仿宋_GB2312"/>
          <w:sz w:val="32"/>
          <w:szCs w:val="32"/>
          <w:lang w:eastAsia="zh-CN"/>
        </w:rPr>
        <w:t>由各镇街招生工作领导小组公布。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rPr>
        <w:t>（三）</w:t>
      </w:r>
      <w:r>
        <w:rPr>
          <w:rFonts w:hint="eastAsia" w:ascii="楷体" w:hAnsi="楷体" w:eastAsia="楷体" w:cs="楷体"/>
          <w:b/>
          <w:bCs/>
          <w:sz w:val="32"/>
          <w:szCs w:val="32"/>
          <w:lang w:eastAsia="zh-CN"/>
        </w:rPr>
        <w:t>核实积分资格</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7月14日－15日，</w:t>
      </w:r>
      <w:r>
        <w:rPr>
          <w:rFonts w:hint="eastAsia" w:ascii="仿宋_GB2312" w:hAnsi="仿宋_GB2312" w:eastAsia="仿宋_GB2312" w:cs="仿宋_GB2312"/>
          <w:sz w:val="32"/>
          <w:szCs w:val="32"/>
          <w:lang w:eastAsia="zh-CN"/>
        </w:rPr>
        <w:t>申请人携带所需提交各项材料原件及复印件到</w:t>
      </w:r>
      <w:r>
        <w:rPr>
          <w:rFonts w:hint="eastAsia" w:ascii="仿宋_GB2312" w:hAnsi="仿宋_GB2312" w:eastAsia="仿宋_GB2312" w:cs="仿宋_GB2312"/>
          <w:b/>
          <w:bCs/>
          <w:sz w:val="32"/>
          <w:szCs w:val="32"/>
          <w:lang w:eastAsia="zh-CN"/>
        </w:rPr>
        <w:t>居住地</w:t>
      </w:r>
      <w:r>
        <w:rPr>
          <w:rFonts w:hint="eastAsia" w:ascii="仿宋_GB2312" w:hAnsi="仿宋_GB2312" w:eastAsia="仿宋_GB2312" w:cs="仿宋_GB2312"/>
          <w:sz w:val="32"/>
          <w:szCs w:val="32"/>
          <w:lang w:eastAsia="zh-CN"/>
        </w:rPr>
        <w:t>所在学区学校申请，须提供材料见《</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eastAsia="zh-CN"/>
        </w:rPr>
        <w:t>博罗县申请积分入读积分指标及分值表》。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特别说明：</w:t>
      </w:r>
    </w:p>
    <w:p>
      <w:pPr>
        <w:pStyle w:val="2"/>
        <w:rPr>
          <w:rFonts w:hint="default"/>
          <w:lang w:val="en-US" w:eastAsia="zh-CN"/>
        </w:rPr>
      </w:pPr>
      <w:r>
        <w:rPr>
          <w:rFonts w:hint="eastAsia" w:hAnsi="仿宋_GB2312" w:cs="仿宋_GB2312"/>
          <w:sz w:val="32"/>
          <w:szCs w:val="32"/>
          <w:lang w:val="en-US" w:eastAsia="zh-CN"/>
        </w:rPr>
        <w:t>1.</w:t>
      </w:r>
      <w:r>
        <w:rPr>
          <w:rFonts w:hint="eastAsia" w:ascii="仿宋_GB2312" w:hAnsi="仿宋_GB2312" w:eastAsia="仿宋_GB2312" w:cs="仿宋_GB2312"/>
          <w:sz w:val="32"/>
          <w:szCs w:val="32"/>
          <w:lang w:eastAsia="zh-CN"/>
        </w:rPr>
        <w:t>申请人</w:t>
      </w:r>
      <w:r>
        <w:rPr>
          <w:rFonts w:hint="eastAsia" w:hAnsi="仿宋_GB2312" w:cs="仿宋_GB2312"/>
          <w:sz w:val="32"/>
          <w:szCs w:val="32"/>
          <w:lang w:eastAsia="zh-CN"/>
        </w:rPr>
        <w:t>如不能网上申办的，请于７月</w:t>
      </w:r>
      <w:r>
        <w:rPr>
          <w:rFonts w:hint="eastAsia" w:hAnsi="仿宋_GB2312" w:cs="仿宋_GB2312"/>
          <w:sz w:val="32"/>
          <w:szCs w:val="32"/>
          <w:lang w:val="en-US" w:eastAsia="zh-CN"/>
        </w:rPr>
        <w:t>14日－15日</w:t>
      </w:r>
      <w:r>
        <w:rPr>
          <w:rFonts w:hint="eastAsia" w:ascii="仿宋_GB2312" w:hAnsi="仿宋_GB2312" w:eastAsia="仿宋_GB2312" w:cs="仿宋_GB2312"/>
          <w:sz w:val="32"/>
          <w:szCs w:val="32"/>
          <w:lang w:eastAsia="zh-CN"/>
        </w:rPr>
        <w:t>携带所需提交各项材料原件及复印件到</w:t>
      </w:r>
      <w:r>
        <w:rPr>
          <w:rFonts w:hint="eastAsia" w:ascii="仿宋_GB2312" w:hAnsi="仿宋_GB2312" w:eastAsia="仿宋_GB2312" w:cs="仿宋_GB2312"/>
          <w:b/>
          <w:bCs/>
          <w:sz w:val="32"/>
          <w:szCs w:val="32"/>
          <w:lang w:eastAsia="zh-CN"/>
        </w:rPr>
        <w:t>居住地</w:t>
      </w:r>
      <w:r>
        <w:rPr>
          <w:rFonts w:hint="eastAsia" w:ascii="仿宋_GB2312" w:hAnsi="仿宋_GB2312" w:eastAsia="仿宋_GB2312" w:cs="仿宋_GB2312"/>
          <w:sz w:val="32"/>
          <w:szCs w:val="32"/>
          <w:lang w:eastAsia="zh-CN"/>
        </w:rPr>
        <w:t>所在学区学校申请，</w:t>
      </w:r>
      <w:r>
        <w:rPr>
          <w:rFonts w:hint="eastAsia" w:hAnsi="仿宋_GB2312" w:cs="仿宋_GB2312"/>
          <w:sz w:val="32"/>
          <w:szCs w:val="32"/>
          <w:lang w:eastAsia="zh-CN"/>
        </w:rPr>
        <w:t>由学校代为录入</w:t>
      </w:r>
      <w:r>
        <w:rPr>
          <w:rFonts w:hint="eastAsia" w:ascii="仿宋_GB2312" w:eastAsia="仿宋_GB2312" w:cs="仿宋_GB2312"/>
          <w:sz w:val="32"/>
          <w:szCs w:val="32"/>
          <w:lang w:bidi="ar-SA"/>
        </w:rPr>
        <w:t>“惠上学”网上报名系统</w:t>
      </w:r>
      <w:r>
        <w:rPr>
          <w:rFonts w:hint="eastAsia"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申报资格指标”所需材料是为了审查适龄儿童、少年及其申请人是否具备申请资格，申请人提供符合申报资格佐证材料后方可申请；“积分指标”所需材料是为了审查积分分值，申请人应根据表中“计分要求”，提供有效积分佐证材料</w:t>
      </w:r>
      <w:r>
        <w:rPr>
          <w:rFonts w:hint="eastAsia" w:ascii="仿宋_GB2312" w:hAnsi="仿宋_GB2312" w:eastAsia="仿宋_GB2312" w:cs="仿宋_GB2312"/>
          <w:b/>
          <w:bCs/>
          <w:sz w:val="32"/>
          <w:szCs w:val="32"/>
          <w:lang w:eastAsia="zh-CN"/>
        </w:rPr>
        <w:t>（由相关职能部门核算的无需提供）</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学校初审时，由学校审核申请人是否具有申请资格后，现场计算有关特殊项目得分并录入系统</w:t>
      </w:r>
      <w:r>
        <w:rPr>
          <w:rFonts w:hint="eastAsia" w:ascii="仿宋_GB2312" w:hAnsi="仿宋_GB2312" w:eastAsia="仿宋_GB2312" w:cs="仿宋_GB2312"/>
          <w:b/>
          <w:bCs/>
          <w:sz w:val="32"/>
          <w:szCs w:val="32"/>
          <w:lang w:eastAsia="zh-CN"/>
        </w:rPr>
        <w:t>（由相关职能部门核算的除外），</w:t>
      </w:r>
      <w:r>
        <w:rPr>
          <w:rFonts w:hint="eastAsia" w:ascii="仿宋_GB2312" w:hAnsi="仿宋_GB2312" w:eastAsia="仿宋_GB2312" w:cs="仿宋_GB2312"/>
          <w:sz w:val="32"/>
          <w:szCs w:val="32"/>
          <w:lang w:eastAsia="zh-CN"/>
        </w:rPr>
        <w:t>然后从系统打印申请表一式两份，申请人及学校审核小组成员确认无误后签名（签名确认后不能再更改申报信息），由家长保存一份，另一份及有关材料复印件交学校保存。</w:t>
      </w:r>
    </w:p>
    <w:p>
      <w:pPr>
        <w:pStyle w:val="2"/>
        <w:numPr>
          <w:ilvl w:val="0"/>
          <w:numId w:val="0"/>
        </w:numPr>
        <w:rPr>
          <w:rFonts w:hint="eastAsia" w:ascii="仿宋_GB2312" w:hAnsi="仿宋_GB2312" w:eastAsia="仿宋_GB2312" w:cs="仿宋_GB2312"/>
          <w:b/>
          <w:bCs/>
          <w:sz w:val="32"/>
          <w:szCs w:val="32"/>
          <w:lang w:eastAsia="zh-CN"/>
        </w:rPr>
      </w:pPr>
      <w:r>
        <w:rPr>
          <w:rFonts w:hint="eastAsia" w:hAnsi="仿宋_GB2312" w:cs="仿宋_GB2312"/>
          <w:b/>
          <w:bCs/>
          <w:sz w:val="32"/>
          <w:szCs w:val="32"/>
          <w:lang w:eastAsia="zh-CN"/>
        </w:rPr>
        <w:t>　　（四）</w:t>
      </w:r>
      <w:r>
        <w:rPr>
          <w:rFonts w:hint="eastAsia" w:ascii="仿宋_GB2312" w:hAnsi="仿宋_GB2312" w:eastAsia="仿宋_GB2312" w:cs="仿宋_GB2312"/>
          <w:b/>
          <w:bCs/>
          <w:sz w:val="32"/>
          <w:szCs w:val="32"/>
        </w:rPr>
        <w:t>职能部门核实材料。</w:t>
      </w:r>
      <w:r>
        <w:rPr>
          <w:rFonts w:hint="eastAsia" w:ascii="仿宋_GB2312" w:hAnsi="仿宋_GB2312" w:eastAsia="仿宋_GB2312" w:cs="仿宋_GB2312"/>
          <w:b/>
          <w:bCs/>
          <w:sz w:val="32"/>
          <w:szCs w:val="32"/>
          <w:lang w:val="en-US" w:eastAsia="zh-CN"/>
        </w:rPr>
        <w:t>7月</w:t>
      </w:r>
      <w:r>
        <w:rPr>
          <w:rFonts w:hint="eastAsia" w:hAnsi="仿宋_GB2312" w:cs="仿宋_GB2312"/>
          <w:b/>
          <w:bCs/>
          <w:sz w:val="32"/>
          <w:szCs w:val="32"/>
          <w:lang w:val="en-US" w:eastAsia="zh-CN"/>
        </w:rPr>
        <w:t>16</w:t>
      </w:r>
      <w:r>
        <w:rPr>
          <w:rFonts w:hint="eastAsia" w:ascii="仿宋_GB2312" w:hAnsi="仿宋_GB2312" w:eastAsia="仿宋_GB2312" w:cs="仿宋_GB2312"/>
          <w:b/>
          <w:bCs/>
          <w:sz w:val="32"/>
          <w:szCs w:val="32"/>
          <w:lang w:val="en-US" w:eastAsia="zh-CN"/>
        </w:rPr>
        <w:t>日－</w:t>
      </w:r>
      <w:r>
        <w:rPr>
          <w:rFonts w:hint="eastAsia" w:hAnsi="仿宋_GB2312" w:cs="仿宋_GB2312"/>
          <w:b/>
          <w:bCs/>
          <w:sz w:val="32"/>
          <w:szCs w:val="32"/>
          <w:lang w:val="en-US" w:eastAsia="zh-CN"/>
        </w:rPr>
        <w:t>31</w:t>
      </w:r>
      <w:r>
        <w:rPr>
          <w:rFonts w:hint="eastAsia" w:ascii="仿宋_GB2312" w:hAnsi="仿宋_GB2312" w:eastAsia="仿宋_GB2312" w:cs="仿宋_GB2312"/>
          <w:b/>
          <w:bCs/>
          <w:sz w:val="32"/>
          <w:szCs w:val="32"/>
          <w:lang w:val="en-US" w:eastAsia="zh-CN"/>
        </w:rPr>
        <w:t>日，</w:t>
      </w:r>
      <w:r>
        <w:rPr>
          <w:rFonts w:hint="eastAsia" w:ascii="仿宋_GB2312" w:hAnsi="仿宋_GB2312" w:eastAsia="仿宋_GB2312" w:cs="仿宋_GB2312"/>
          <w:sz w:val="32"/>
          <w:szCs w:val="32"/>
          <w:lang w:eastAsia="zh-CN"/>
        </w:rPr>
        <w:t>由县教育主管部门、各镇街招生工作领导小组协同相关职能部门对学校初审后的申报信息和材料进行核实，</w:t>
      </w:r>
      <w:r>
        <w:rPr>
          <w:rFonts w:hint="eastAsia" w:ascii="仿宋_GB2312" w:hAnsi="仿宋_GB2312" w:eastAsia="仿宋_GB2312" w:cs="仿宋_GB2312"/>
          <w:b/>
          <w:bCs/>
          <w:sz w:val="32"/>
          <w:szCs w:val="32"/>
          <w:lang w:eastAsia="zh-CN"/>
        </w:rPr>
        <w:t>最后按照相关职能部门核实的情况在申报系统计算</w:t>
      </w:r>
      <w:r>
        <w:rPr>
          <w:rFonts w:hint="eastAsia" w:hAnsi="仿宋_GB2312" w:cs="仿宋_GB2312"/>
          <w:b/>
          <w:bCs/>
          <w:sz w:val="32"/>
          <w:szCs w:val="32"/>
          <w:lang w:eastAsia="zh-CN"/>
        </w:rPr>
        <w:t>总</w:t>
      </w:r>
      <w:r>
        <w:rPr>
          <w:rFonts w:hint="eastAsia" w:ascii="仿宋_GB2312" w:hAnsi="仿宋_GB2312" w:eastAsia="仿宋_GB2312" w:cs="仿宋_GB2312"/>
          <w:b/>
          <w:bCs/>
          <w:sz w:val="32"/>
          <w:szCs w:val="32"/>
          <w:lang w:eastAsia="zh-CN"/>
        </w:rPr>
        <w:t>积分。</w:t>
      </w:r>
    </w:p>
    <w:p>
      <w:pPr>
        <w:pStyle w:val="2"/>
        <w:numPr>
          <w:ilvl w:val="0"/>
          <w:numId w:val="0"/>
        </w:numPr>
        <w:rPr>
          <w:rFonts w:hint="eastAsia" w:ascii="仿宋_GB2312" w:hAnsi="仿宋_GB2312" w:eastAsia="仿宋_GB2312" w:cs="仿宋_GB2312"/>
          <w:b w:val="0"/>
          <w:bCs w:val="0"/>
          <w:sz w:val="32"/>
          <w:szCs w:val="32"/>
          <w:lang w:eastAsia="zh-CN"/>
        </w:rPr>
      </w:pPr>
      <w:r>
        <w:rPr>
          <w:rFonts w:hint="eastAsia"/>
          <w:lang w:eastAsia="zh-CN"/>
        </w:rPr>
        <w:t>　</w:t>
      </w:r>
      <w:r>
        <w:rPr>
          <w:rFonts w:hint="eastAsia" w:ascii="仿宋_GB2312" w:hAnsi="仿宋_GB2312" w:eastAsia="仿宋_GB2312" w:cs="仿宋_GB2312"/>
          <w:b/>
          <w:bCs/>
          <w:sz w:val="32"/>
          <w:szCs w:val="32"/>
          <w:lang w:eastAsia="zh-CN"/>
        </w:rPr>
        <w:t>　（五）</w:t>
      </w:r>
      <w:r>
        <w:rPr>
          <w:rFonts w:hint="eastAsia" w:ascii="仿宋_GB2312" w:hAnsi="仿宋_GB2312" w:eastAsia="仿宋_GB2312" w:cs="仿宋_GB2312"/>
          <w:b/>
          <w:bCs/>
          <w:sz w:val="32"/>
          <w:szCs w:val="32"/>
        </w:rPr>
        <w:t>公布积分审核结果。</w:t>
      </w:r>
      <w:r>
        <w:rPr>
          <w:rFonts w:hint="eastAsia" w:hAnsi="仿宋_GB2312" w:cs="仿宋_GB2312"/>
          <w:b/>
          <w:bCs/>
          <w:sz w:val="32"/>
          <w:szCs w:val="32"/>
          <w:lang w:val="en-US" w:eastAsia="zh-CN"/>
        </w:rPr>
        <w:t>8月1日－6日</w:t>
      </w:r>
      <w:r>
        <w:rPr>
          <w:rFonts w:hint="eastAsia" w:ascii="仿宋_GB2312" w:hAnsi="仿宋_GB2312" w:eastAsia="仿宋_GB2312" w:cs="仿宋_GB2312"/>
          <w:b w:val="0"/>
          <w:bCs w:val="0"/>
          <w:sz w:val="32"/>
          <w:szCs w:val="32"/>
          <w:lang w:eastAsia="zh-CN"/>
        </w:rPr>
        <w:t>申请人可向申请学校或关注“hzschool惠上学”公众号查询积分情况。对分数有异议的，可向学校申请复核，逾期不接受复核申请。</w:t>
      </w:r>
    </w:p>
    <w:p>
      <w:pPr>
        <w:pStyle w:val="2"/>
        <w:numPr>
          <w:ilvl w:val="0"/>
          <w:numId w:val="0"/>
        </w:numPr>
        <w:rPr>
          <w:rFonts w:hint="eastAsia" w:ascii="仿宋_GB2312" w:hAnsi="仿宋_GB2312" w:eastAsia="仿宋_GB2312" w:cs="仿宋_GB2312"/>
          <w:sz w:val="32"/>
          <w:szCs w:val="32"/>
          <w:lang w:eastAsia="zh-CN"/>
        </w:rPr>
      </w:pPr>
      <w:r>
        <w:rPr>
          <w:rFonts w:hint="eastAsia" w:hAnsi="仿宋_GB2312" w:cs="仿宋_GB2312"/>
          <w:b/>
          <w:bCs/>
          <w:sz w:val="32"/>
          <w:szCs w:val="32"/>
          <w:lang w:eastAsia="zh-CN"/>
        </w:rPr>
        <w:t>　　</w:t>
      </w:r>
      <w:r>
        <w:rPr>
          <w:rFonts w:hint="eastAsia" w:ascii="仿宋_GB2312" w:hAnsi="仿宋_GB2312" w:eastAsia="仿宋_GB2312" w:cs="仿宋_GB2312"/>
          <w:b/>
          <w:bCs/>
          <w:sz w:val="32"/>
          <w:szCs w:val="32"/>
        </w:rPr>
        <w:t>（</w:t>
      </w:r>
      <w:r>
        <w:rPr>
          <w:rFonts w:hint="eastAsia" w:hAnsi="仿宋_GB2312" w:cs="仿宋_GB2312"/>
          <w:b/>
          <w:bCs/>
          <w:sz w:val="32"/>
          <w:szCs w:val="32"/>
          <w:lang w:eastAsia="zh-CN"/>
        </w:rPr>
        <w:t>六</w:t>
      </w:r>
      <w:r>
        <w:rPr>
          <w:rFonts w:hint="eastAsia" w:ascii="仿宋_GB2312" w:hAnsi="仿宋_GB2312" w:eastAsia="仿宋_GB2312" w:cs="仿宋_GB2312"/>
          <w:b/>
          <w:bCs/>
          <w:sz w:val="32"/>
          <w:szCs w:val="32"/>
        </w:rPr>
        <w:t>）录取名单公示。</w:t>
      </w:r>
      <w:r>
        <w:rPr>
          <w:rFonts w:hint="eastAsia" w:ascii="仿宋_GB2312" w:hAnsi="仿宋_GB2312" w:eastAsia="仿宋_GB2312" w:cs="仿宋_GB2312"/>
          <w:sz w:val="32"/>
          <w:szCs w:val="32"/>
          <w:lang w:eastAsia="zh-CN"/>
        </w:rPr>
        <w:t>县教育局、各镇街招生工作领导小组根据职能部门审核结果以及积分入学学位分配计划数，按积分由高到低依次录取，录取名单在申请学校公示，</w:t>
      </w:r>
      <w:r>
        <w:rPr>
          <w:rFonts w:hint="eastAsia" w:ascii="仿宋_GB2312" w:hAnsi="仿宋_GB2312" w:eastAsia="仿宋_GB2312" w:cs="仿宋_GB2312"/>
          <w:b/>
          <w:bCs/>
          <w:sz w:val="32"/>
          <w:szCs w:val="32"/>
        </w:rPr>
        <w:t>公示时间不少于5天</w:t>
      </w:r>
      <w:r>
        <w:rPr>
          <w:rFonts w:hint="eastAsia" w:hAnsi="仿宋_GB2312" w:cs="仿宋_GB2312"/>
          <w:b/>
          <w:bCs/>
          <w:sz w:val="32"/>
          <w:szCs w:val="32"/>
          <w:lang w:eastAsia="zh-CN"/>
        </w:rPr>
        <w:t>，</w:t>
      </w:r>
      <w:r>
        <w:rPr>
          <w:rFonts w:hint="eastAsia" w:ascii="仿宋_GB2312" w:hAnsi="仿宋_GB2312" w:eastAsia="仿宋_GB2312" w:cs="仿宋_GB2312"/>
          <w:sz w:val="32"/>
          <w:szCs w:val="32"/>
          <w:lang w:eastAsia="zh-CN"/>
        </w:rPr>
        <w:t>并通过系统反馈给家长。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）办理入学手续：</w:t>
      </w:r>
      <w:r>
        <w:rPr>
          <w:rFonts w:hint="eastAsia" w:ascii="仿宋_GB2312" w:hAnsi="仿宋_GB2312" w:eastAsia="仿宋_GB2312" w:cs="仿宋_GB2312"/>
          <w:b w:val="0"/>
          <w:bCs w:val="0"/>
          <w:sz w:val="32"/>
          <w:szCs w:val="32"/>
        </w:rPr>
        <w:t>初中、小学一年级报名时间：</w:t>
      </w:r>
      <w:r>
        <w:rPr>
          <w:rFonts w:hint="eastAsia" w:ascii="仿宋_GB2312" w:hAnsi="仿宋_GB2312" w:eastAsia="仿宋_GB2312" w:cs="仿宋_GB2312"/>
          <w:b/>
          <w:bCs/>
          <w:kern w:val="2"/>
          <w:sz w:val="32"/>
          <w:szCs w:val="32"/>
          <w:lang w:val="en-US" w:eastAsia="zh-CN" w:bidi="ar-SA"/>
        </w:rPr>
        <w:t>8月12日－13日，</w:t>
      </w:r>
      <w:r>
        <w:rPr>
          <w:rFonts w:hint="eastAsia" w:ascii="仿宋_GB2312" w:hAnsi="仿宋_GB2312" w:eastAsia="仿宋_GB2312" w:cs="仿宋_GB2312"/>
          <w:sz w:val="32"/>
          <w:szCs w:val="32"/>
        </w:rPr>
        <w:t>申</w:t>
      </w:r>
      <w:r>
        <w:rPr>
          <w:rFonts w:hint="eastAsia" w:ascii="仿宋_GB2312" w:hAnsi="仿宋_GB2312" w:eastAsia="仿宋_GB2312" w:cs="仿宋_GB2312"/>
          <w:sz w:val="32"/>
          <w:szCs w:val="32"/>
          <w:lang w:eastAsia="zh-CN"/>
        </w:rPr>
        <w:t>请人持签名确认的申请表和户口簿、出生证等相关证件原件到被录取学校办理入学手续。</w:t>
      </w:r>
    </w:p>
    <w:p>
      <w:pPr>
        <w:pStyle w:val="11"/>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六、有关说明</w:t>
      </w:r>
    </w:p>
    <w:p>
      <w:pPr>
        <w:pStyle w:val="11"/>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b/>
          <w:bCs/>
          <w:spacing w:val="-6"/>
          <w:sz w:val="32"/>
          <w:szCs w:val="32"/>
        </w:rPr>
        <w:t>县城户籍学生</w:t>
      </w:r>
      <w:r>
        <w:rPr>
          <w:rFonts w:hint="eastAsia" w:ascii="仿宋_GB2312" w:hAnsi="仿宋_GB2312" w:eastAsia="仿宋_GB2312" w:cs="仿宋_GB2312"/>
          <w:spacing w:val="-6"/>
          <w:sz w:val="32"/>
          <w:szCs w:val="32"/>
        </w:rPr>
        <w:t>（不含城郊学区）不参与县城学校积分入学。</w:t>
      </w:r>
    </w:p>
    <w:p>
      <w:pPr>
        <w:pStyle w:val="11"/>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（二）列入我</w:t>
      </w:r>
      <w:r>
        <w:rPr>
          <w:rFonts w:hint="eastAsia" w:ascii="仿宋_GB2312" w:hAnsi="仿宋_GB2312" w:eastAsia="仿宋_GB2312" w:cs="仿宋_GB2312"/>
          <w:sz w:val="32"/>
          <w:szCs w:val="32"/>
        </w:rPr>
        <w:t>县高层次人才管理的人员子女、军烈属子女、驻县内部队现役军人直属子女</w:t>
      </w:r>
      <w:r>
        <w:rPr>
          <w:rFonts w:hint="eastAsia" w:ascii="仿宋_GB2312" w:hAnsi="仿宋_GB2312" w:eastAsia="仿宋_GB2312" w:cs="仿宋_GB2312"/>
          <w:color w:val="000000"/>
          <w:sz w:val="32"/>
          <w:szCs w:val="32"/>
        </w:rPr>
        <w:t>等</w:t>
      </w:r>
      <w:r>
        <w:rPr>
          <w:rFonts w:hint="eastAsia" w:ascii="仿宋_GB2312" w:hAnsi="仿宋_GB2312" w:eastAsia="仿宋_GB2312" w:cs="仿宋_GB2312"/>
          <w:sz w:val="32"/>
          <w:szCs w:val="32"/>
        </w:rPr>
        <w:t>，不适用本办法，按照相关政策执行。</w:t>
      </w:r>
    </w:p>
    <w:p>
      <w:pPr>
        <w:pStyle w:val="11"/>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（三）“申请人”务必在规定时间</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申报，</w:t>
      </w:r>
      <w:r>
        <w:rPr>
          <w:rFonts w:hint="eastAsia" w:ascii="仿宋_GB2312" w:hAnsi="仿宋_GB2312" w:eastAsia="仿宋_GB2312" w:cs="仿宋_GB2312"/>
          <w:b/>
          <w:bCs/>
          <w:sz w:val="32"/>
          <w:szCs w:val="32"/>
        </w:rPr>
        <w:t>错过申报时间的将不再受理。</w:t>
      </w:r>
      <w:r>
        <w:rPr>
          <w:rFonts w:hint="eastAsia" w:ascii="仿宋_GB2312" w:hAnsi="仿宋_GB2312" w:eastAsia="仿宋_GB2312" w:cs="仿宋_GB2312"/>
          <w:sz w:val="32"/>
          <w:szCs w:val="32"/>
        </w:rPr>
        <w:t>未在规定申请时间内完成申报手续的，视为自动放弃积分入学申请。</w:t>
      </w:r>
    </w:p>
    <w:p>
      <w:pPr>
        <w:pStyle w:val="1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（四）每个适龄儿童少年只可申报“居住地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所属镇（街</w:t>
      </w:r>
      <w:r>
        <w:rPr>
          <w:rFonts w:hint="eastAsia" w:ascii="仿宋_GB2312" w:hAnsi="仿宋_GB2312" w:eastAsia="仿宋_GB2312" w:cs="仿宋_GB2312"/>
          <w:sz w:val="32"/>
          <w:szCs w:val="32"/>
          <w:lang w:eastAsia="zh-CN"/>
        </w:rPr>
        <w:t>道</w:t>
      </w:r>
      <w:r>
        <w:rPr>
          <w:rFonts w:hint="eastAsia" w:ascii="仿宋_GB2312" w:hAnsi="仿宋_GB2312" w:eastAsia="仿宋_GB2312" w:cs="仿宋_GB2312"/>
          <w:sz w:val="32"/>
          <w:szCs w:val="32"/>
        </w:rPr>
        <w:t>、管委会）</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所学区学校，</w:t>
      </w:r>
      <w:r>
        <w:rPr>
          <w:rFonts w:hint="eastAsia" w:ascii="仿宋_GB2312" w:hAnsi="仿宋_GB2312" w:eastAsia="仿宋_GB2312" w:cs="仿宋_GB2312"/>
          <w:sz w:val="32"/>
          <w:szCs w:val="32"/>
        </w:rPr>
        <w:t>申报成功后则不可更改。如</w:t>
      </w:r>
      <w:r>
        <w:rPr>
          <w:rFonts w:hint="eastAsia" w:ascii="仿宋_GB2312" w:hAnsi="仿宋_GB2312" w:eastAsia="仿宋_GB2312" w:cs="仿宋_GB2312"/>
          <w:sz w:val="32"/>
          <w:szCs w:val="32"/>
          <w:lang w:eastAsia="zh-CN"/>
        </w:rPr>
        <w:t>不按要求申报</w:t>
      </w:r>
      <w:r>
        <w:rPr>
          <w:rFonts w:hint="eastAsia" w:ascii="仿宋_GB2312" w:hAnsi="仿宋_GB2312" w:eastAsia="仿宋_GB2312" w:cs="仿宋_GB2312"/>
          <w:sz w:val="32"/>
          <w:szCs w:val="32"/>
        </w:rPr>
        <w:t>，取消积分入学资格，“申请人”须承担由此产生的一切责任。</w:t>
      </w:r>
    </w:p>
    <w:p>
      <w:pPr>
        <w:pStyle w:val="11"/>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（五）申请小学一年级的异地务工人员随迁子女必须是201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年8月31日（含8月31日）前年满6周岁的儿童（</w:t>
      </w:r>
      <w:r>
        <w:rPr>
          <w:rFonts w:hint="eastAsia" w:ascii="仿宋_GB2312" w:hAnsi="仿宋_GB2312" w:eastAsia="仿宋_GB2312" w:cs="仿宋_GB2312"/>
          <w:color w:val="222222"/>
          <w:sz w:val="32"/>
          <w:szCs w:val="32"/>
        </w:rPr>
        <w:t>已取得小学学籍的适龄儿童不在招生范围内</w:t>
      </w:r>
      <w:r>
        <w:rPr>
          <w:rFonts w:hint="eastAsia" w:ascii="仿宋_GB2312" w:hAnsi="仿宋_GB2312" w:eastAsia="仿宋_GB2312" w:cs="仿宋_GB2312"/>
          <w:sz w:val="32"/>
          <w:szCs w:val="32"/>
        </w:rPr>
        <w:t>）；申请入读初中一年级的异地务工人员随迁子女必须是当年授完规定年限小学教育的学生（</w:t>
      </w:r>
      <w:r>
        <w:rPr>
          <w:rFonts w:hint="eastAsia" w:ascii="仿宋_GB2312" w:hAnsi="仿宋_GB2312" w:eastAsia="仿宋_GB2312" w:cs="仿宋_GB2312"/>
          <w:color w:val="222222"/>
          <w:sz w:val="32"/>
          <w:szCs w:val="32"/>
        </w:rPr>
        <w:t>已取得初中学籍的适龄少年不在招生范围内</w:t>
      </w:r>
      <w:r>
        <w:rPr>
          <w:rFonts w:hint="eastAsia" w:ascii="仿宋_GB2312" w:hAnsi="仿宋_GB2312" w:eastAsia="仿宋_GB2312" w:cs="仿宋_GB2312"/>
          <w:sz w:val="32"/>
          <w:szCs w:val="32"/>
        </w:rPr>
        <w:t>）。</w:t>
      </w:r>
    </w:p>
    <w:p>
      <w:pPr>
        <w:pStyle w:val="11"/>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（六）所有申请材料有效时间截止到202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年5月31日，如“申请人”提供虚假证件材料的，一经查实，将取消积分入学资格，“申请人”须承担由此产生的一切责任，并交由公安机关作进一步处理。</w:t>
      </w:r>
    </w:p>
    <w:p>
      <w:pPr>
        <w:pStyle w:val="11"/>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（七）已被录取的学生须于指定日期内到录取学校办理入学手续，逾期未办理的，视为自动放弃学位。</w:t>
      </w:r>
      <w:r>
        <w:rPr>
          <w:rFonts w:hint="eastAsia" w:ascii="仿宋_GB2312" w:hAnsi="仿宋_GB2312" w:eastAsia="仿宋_GB2312" w:cs="仿宋_GB2312"/>
          <w:sz w:val="32"/>
          <w:szCs w:val="32"/>
          <w:lang w:val="en-US" w:eastAsia="zh-CN"/>
        </w:rPr>
        <w:t>如未能录取，且不服从调剂的，</w:t>
      </w:r>
      <w:r>
        <w:rPr>
          <w:rFonts w:hint="eastAsia" w:ascii="仿宋_GB2312" w:hAnsi="仿宋_GB2312" w:eastAsia="仿宋_GB2312" w:cs="仿宋_GB2312"/>
          <w:sz w:val="32"/>
          <w:szCs w:val="32"/>
        </w:rPr>
        <w:t>视为自动放弃学位</w:t>
      </w:r>
      <w:r>
        <w:rPr>
          <w:rFonts w:hint="eastAsia" w:ascii="仿宋_GB2312" w:hAnsi="仿宋_GB2312" w:eastAsia="仿宋_GB2312" w:cs="仿宋_GB2312"/>
          <w:sz w:val="32"/>
          <w:szCs w:val="32"/>
          <w:lang w:val="en-US" w:eastAsia="zh-CN"/>
        </w:rPr>
        <w:t>。</w:t>
      </w:r>
    </w:p>
    <w:p>
      <w:pPr>
        <w:pStyle w:val="11"/>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（八）招生期间，各学校要成立招生咨询小组，设立咨询点，张贴有关招生说明，热情接受学生和家长对招生工作的咨询，做好招生宣传解释工作和报名注册工作。</w:t>
      </w:r>
    </w:p>
    <w:p>
      <w:pPr>
        <w:pStyle w:val="11"/>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b/>
          <w:bCs/>
          <w:sz w:val="32"/>
          <w:szCs w:val="32"/>
        </w:rPr>
        <w:t>各学校须成立审核小组，成员不少于3人，一人审核材料、一人录入分数、一人监督。</w:t>
      </w:r>
      <w:r>
        <w:rPr>
          <w:rFonts w:hint="eastAsia" w:ascii="仿宋_GB2312" w:hAnsi="仿宋_GB2312" w:eastAsia="仿宋_GB2312" w:cs="仿宋_GB2312"/>
          <w:sz w:val="32"/>
          <w:szCs w:val="32"/>
        </w:rPr>
        <w:t>并按“一生一档”原则建立积分入学档案，以备上级部门检查监督。</w:t>
      </w:r>
    </w:p>
    <w:p>
      <w:pPr>
        <w:pStyle w:val="11"/>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七、公告查看地点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１.博罗县中小学积分入学申报系统（关注“hzschool惠上学”微信公众号）。</w:t>
      </w:r>
    </w:p>
    <w:p>
      <w:pPr>
        <w:pStyle w:val="11"/>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２.</w:t>
      </w:r>
      <w:r>
        <w:rPr>
          <w:rFonts w:hint="eastAsia" w:ascii="仿宋_GB2312" w:hAnsi="仿宋_GB2312" w:eastAsia="仿宋_GB2312" w:cs="仿宋_GB2312"/>
          <w:sz w:val="32"/>
          <w:szCs w:val="32"/>
        </w:rPr>
        <w:t>各镇（街</w:t>
      </w:r>
      <w:r>
        <w:rPr>
          <w:rFonts w:hint="eastAsia" w:ascii="仿宋_GB2312" w:hAnsi="仿宋_GB2312" w:eastAsia="仿宋_GB2312" w:cs="仿宋_GB2312"/>
          <w:sz w:val="32"/>
          <w:szCs w:val="32"/>
          <w:lang w:eastAsia="zh-CN"/>
        </w:rPr>
        <w:t>道</w:t>
      </w:r>
      <w:r>
        <w:rPr>
          <w:rFonts w:hint="eastAsia" w:ascii="仿宋_GB2312" w:hAnsi="仿宋_GB2312" w:eastAsia="仿宋_GB2312" w:cs="仿宋_GB2312"/>
          <w:sz w:val="32"/>
          <w:szCs w:val="32"/>
        </w:rPr>
        <w:t>、管委会）相关公办中小学的公告栏。</w:t>
      </w:r>
    </w:p>
    <w:p>
      <w:pPr>
        <w:pStyle w:val="11"/>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八、积分指标、分值说明（见附表）</w:t>
      </w:r>
    </w:p>
    <w:p>
      <w:pPr>
        <w:pStyle w:val="11"/>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p>
    <w:p>
      <w:pPr>
        <w:pStyle w:val="11"/>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p>
    <w:p>
      <w:pPr>
        <w:pStyle w:val="11"/>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p>
    <w:p>
      <w:pPr>
        <w:pStyle w:val="11"/>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p>
    <w:p>
      <w:pPr>
        <w:pStyle w:val="11"/>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p>
    <w:p>
      <w:pPr>
        <w:pStyle w:val="11"/>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p>
    <w:p>
      <w:pPr>
        <w:pStyle w:val="11"/>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p>
    <w:p>
      <w:pPr>
        <w:pStyle w:val="11"/>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p>
    <w:p>
      <w:pPr>
        <w:pStyle w:val="11"/>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p>
    <w:p>
      <w:pPr>
        <w:pStyle w:val="11"/>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kern w:val="0"/>
          <w:sz w:val="32"/>
          <w:szCs w:val="32"/>
        </w:rPr>
      </w:pPr>
    </w:p>
    <w:p>
      <w:pPr>
        <w:jc w:val="center"/>
        <w:rPr>
          <w:rFonts w:hint="eastAsia" w:ascii="方正小标宋简体" w:hAnsi="方正小标宋简体" w:eastAsia="方正小标宋简体" w:cs="方正小标宋简体"/>
          <w:b/>
          <w:bCs/>
          <w:sz w:val="30"/>
          <w:szCs w:val="30"/>
          <w:lang w:val="en-US" w:eastAsia="zh-CN"/>
        </w:rPr>
      </w:pPr>
    </w:p>
    <w:p>
      <w:pPr>
        <w:jc w:val="center"/>
        <w:rPr>
          <w:rFonts w:hint="eastAsia" w:ascii="方正小标宋简体" w:hAnsi="方正小标宋简体" w:eastAsia="方正小标宋简体" w:cs="方正小标宋简体"/>
          <w:b/>
          <w:bCs/>
          <w:sz w:val="30"/>
          <w:szCs w:val="30"/>
          <w:lang w:val="en-US" w:eastAsia="zh-CN"/>
        </w:rPr>
      </w:pPr>
    </w:p>
    <w:p>
      <w:pPr>
        <w:jc w:val="center"/>
        <w:rPr>
          <w:rFonts w:hint="eastAsia" w:ascii="方正小标宋简体" w:hAnsi="方正小标宋简体" w:eastAsia="方正小标宋简体" w:cs="方正小标宋简体"/>
          <w:b/>
          <w:bCs/>
          <w:sz w:val="30"/>
          <w:szCs w:val="30"/>
          <w:lang w:val="en-US" w:eastAsia="zh-CN"/>
        </w:rPr>
      </w:pPr>
    </w:p>
    <w:p>
      <w:pPr>
        <w:jc w:val="center"/>
        <w:rPr>
          <w:rFonts w:hint="eastAsia" w:ascii="方正小标宋简体" w:hAnsi="方正小标宋简体" w:eastAsia="方正小标宋简体" w:cs="方正小标宋简体"/>
          <w:b/>
          <w:bCs/>
          <w:sz w:val="30"/>
          <w:szCs w:val="30"/>
          <w:lang w:val="en-US" w:eastAsia="zh-CN"/>
        </w:rPr>
      </w:pPr>
    </w:p>
    <w:p>
      <w:pPr>
        <w:jc w:val="center"/>
        <w:rPr>
          <w:rFonts w:hint="eastAsia" w:ascii="方正小标宋简体" w:hAnsi="方正小标宋简体" w:eastAsia="方正小标宋简体" w:cs="方正小标宋简体"/>
          <w:b/>
          <w:bCs/>
          <w:sz w:val="30"/>
          <w:szCs w:val="30"/>
          <w:lang w:val="en-US" w:eastAsia="zh-CN"/>
        </w:rPr>
      </w:pPr>
    </w:p>
    <w:p>
      <w:pPr>
        <w:jc w:val="center"/>
        <w:rPr>
          <w:rFonts w:hint="eastAsia" w:ascii="方正小标宋简体" w:hAnsi="方正小标宋简体" w:eastAsia="方正小标宋简体" w:cs="方正小标宋简体"/>
          <w:b/>
          <w:bCs/>
          <w:sz w:val="30"/>
          <w:szCs w:val="30"/>
          <w:lang w:val="en-US" w:eastAsia="zh-CN"/>
        </w:rPr>
      </w:pPr>
    </w:p>
    <w:p>
      <w:pPr>
        <w:jc w:val="center"/>
        <w:rPr>
          <w:rFonts w:hint="eastAsia" w:ascii="方正小标宋简体" w:hAnsi="方正小标宋简体" w:eastAsia="方正小标宋简体" w:cs="方正小标宋简体"/>
          <w:b/>
          <w:bCs/>
          <w:sz w:val="30"/>
          <w:szCs w:val="30"/>
          <w:lang w:eastAsia="zh-CN"/>
        </w:rPr>
      </w:pPr>
      <w:r>
        <w:rPr>
          <w:rFonts w:hint="eastAsia" w:ascii="方正小标宋简体" w:hAnsi="方正小标宋简体" w:eastAsia="方正小标宋简体" w:cs="方正小标宋简体"/>
          <w:b/>
          <w:bCs/>
          <w:sz w:val="30"/>
          <w:szCs w:val="30"/>
          <w:lang w:val="en-US" w:eastAsia="zh-CN"/>
        </w:rPr>
        <w:t>2024年</w:t>
      </w:r>
      <w:r>
        <w:rPr>
          <w:rFonts w:hint="eastAsia" w:ascii="方正小标宋简体" w:hAnsi="方正小标宋简体" w:eastAsia="方正小标宋简体" w:cs="方正小标宋简体"/>
          <w:b/>
          <w:bCs/>
          <w:sz w:val="30"/>
          <w:szCs w:val="30"/>
        </w:rPr>
        <w:t>博罗县申请积分入读</w:t>
      </w:r>
      <w:r>
        <w:rPr>
          <w:rFonts w:hint="eastAsia" w:ascii="方正小标宋简体" w:hAnsi="方正小标宋简体" w:eastAsia="方正小标宋简体" w:cs="方正小标宋简体"/>
          <w:b/>
          <w:bCs/>
          <w:sz w:val="30"/>
          <w:szCs w:val="30"/>
          <w:lang w:eastAsia="zh-CN"/>
        </w:rPr>
        <w:t>积分指标及分值表</w:t>
      </w:r>
    </w:p>
    <w:tbl>
      <w:tblPr>
        <w:tblStyle w:val="9"/>
        <w:tblpPr w:leftFromText="180" w:rightFromText="180" w:vertAnchor="text" w:horzAnchor="page" w:tblpX="537" w:tblpY="246"/>
        <w:tblOverlap w:val="never"/>
        <w:tblW w:w="10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366"/>
        <w:gridCol w:w="3480"/>
        <w:gridCol w:w="675"/>
        <w:gridCol w:w="6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84" w:type="dxa"/>
            <w:vAlign w:val="center"/>
          </w:tcPr>
          <w:p>
            <w:pPr>
              <w:jc w:val="center"/>
              <w:rPr>
                <w:rFonts w:hint="eastAsia" w:eastAsia="宋体"/>
                <w:b/>
                <w:bCs/>
                <w:sz w:val="21"/>
                <w:szCs w:val="21"/>
                <w:vertAlign w:val="baseline"/>
                <w:lang w:eastAsia="zh-CN"/>
              </w:rPr>
            </w:pPr>
            <w:r>
              <w:rPr>
                <w:rFonts w:hint="eastAsia"/>
                <w:b/>
                <w:bCs/>
                <w:sz w:val="21"/>
                <w:szCs w:val="21"/>
                <w:vertAlign w:val="baseline"/>
                <w:lang w:eastAsia="zh-CN"/>
              </w:rPr>
              <w:t>序号</w:t>
            </w:r>
          </w:p>
        </w:tc>
        <w:tc>
          <w:tcPr>
            <w:tcW w:w="366" w:type="dxa"/>
            <w:vAlign w:val="center"/>
          </w:tcPr>
          <w:p>
            <w:pPr>
              <w:jc w:val="center"/>
              <w:rPr>
                <w:rFonts w:hint="eastAsia" w:eastAsia="宋体"/>
                <w:b/>
                <w:bCs/>
                <w:sz w:val="21"/>
                <w:szCs w:val="21"/>
                <w:vertAlign w:val="baseline"/>
                <w:lang w:eastAsia="zh-CN"/>
              </w:rPr>
            </w:pPr>
            <w:r>
              <w:rPr>
                <w:rFonts w:hint="eastAsia"/>
                <w:b/>
                <w:bCs/>
                <w:sz w:val="21"/>
                <w:szCs w:val="21"/>
                <w:vertAlign w:val="baseline"/>
                <w:lang w:eastAsia="zh-CN"/>
              </w:rPr>
              <w:t>指标</w:t>
            </w:r>
          </w:p>
        </w:tc>
        <w:tc>
          <w:tcPr>
            <w:tcW w:w="3480" w:type="dxa"/>
            <w:vAlign w:val="center"/>
          </w:tcPr>
          <w:p>
            <w:pPr>
              <w:jc w:val="center"/>
              <w:rPr>
                <w:rFonts w:hint="eastAsia" w:ascii="Calibri" w:hAnsi="Calibri" w:eastAsia="宋体" w:cs="宋体"/>
                <w:b/>
                <w:bCs/>
                <w:kern w:val="2"/>
                <w:sz w:val="21"/>
                <w:szCs w:val="21"/>
                <w:vertAlign w:val="baseline"/>
                <w:lang w:val="en-US" w:eastAsia="zh-CN" w:bidi="ar-SA"/>
              </w:rPr>
            </w:pPr>
            <w:r>
              <w:rPr>
                <w:rFonts w:hint="eastAsia"/>
                <w:b/>
                <w:bCs/>
                <w:sz w:val="21"/>
                <w:szCs w:val="21"/>
                <w:vertAlign w:val="baseline"/>
                <w:lang w:eastAsia="zh-CN"/>
              </w:rPr>
              <w:t>计分要求</w:t>
            </w:r>
          </w:p>
        </w:tc>
        <w:tc>
          <w:tcPr>
            <w:tcW w:w="675" w:type="dxa"/>
            <w:vAlign w:val="center"/>
          </w:tcPr>
          <w:p>
            <w:pPr>
              <w:jc w:val="center"/>
              <w:rPr>
                <w:rFonts w:hint="eastAsia" w:ascii="Calibri" w:hAnsi="Calibri" w:eastAsia="宋体" w:cs="宋体"/>
                <w:b/>
                <w:bCs/>
                <w:kern w:val="2"/>
                <w:sz w:val="21"/>
                <w:szCs w:val="21"/>
                <w:vertAlign w:val="baseline"/>
                <w:lang w:val="en-US" w:eastAsia="zh-CN" w:bidi="ar-SA"/>
              </w:rPr>
            </w:pPr>
            <w:r>
              <w:rPr>
                <w:rFonts w:hint="eastAsia"/>
                <w:b/>
                <w:bCs/>
                <w:sz w:val="21"/>
                <w:szCs w:val="21"/>
                <w:vertAlign w:val="baseline"/>
                <w:lang w:eastAsia="zh-CN"/>
              </w:rPr>
              <w:t>分值</w:t>
            </w:r>
          </w:p>
        </w:tc>
        <w:tc>
          <w:tcPr>
            <w:tcW w:w="6016" w:type="dxa"/>
            <w:vAlign w:val="center"/>
          </w:tcPr>
          <w:p>
            <w:pPr>
              <w:jc w:val="center"/>
              <w:rPr>
                <w:rFonts w:hint="eastAsia" w:eastAsia="宋体"/>
                <w:b/>
                <w:bCs/>
                <w:sz w:val="21"/>
                <w:szCs w:val="21"/>
                <w:vertAlign w:val="baseline"/>
                <w:lang w:eastAsia="zh-CN"/>
              </w:rPr>
            </w:pPr>
            <w:r>
              <w:rPr>
                <w:rFonts w:hint="eastAsia"/>
                <w:b/>
                <w:bCs/>
                <w:sz w:val="21"/>
                <w:szCs w:val="21"/>
                <w:vertAlign w:val="baseline"/>
                <w:lang w:eastAsia="zh-CN"/>
              </w:rPr>
              <w:t>提供材料（原件及复印件）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384" w:type="dxa"/>
            <w:vAlign w:val="center"/>
          </w:tcPr>
          <w:p>
            <w:pPr>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1</w:t>
            </w:r>
          </w:p>
        </w:tc>
        <w:tc>
          <w:tcPr>
            <w:tcW w:w="366" w:type="dxa"/>
            <w:vAlign w:val="center"/>
          </w:tcPr>
          <w:p>
            <w:pPr>
              <w:jc w:val="both"/>
              <w:rPr>
                <w:rFonts w:hint="eastAsia" w:ascii="仿宋_GB2312" w:hAnsi="仿宋" w:eastAsia="仿宋_GB2312" w:cs="Times New Roman"/>
                <w:b/>
                <w:bCs/>
                <w:kern w:val="2"/>
                <w:sz w:val="21"/>
                <w:szCs w:val="21"/>
                <w:lang w:val="en-US" w:eastAsia="zh-CN" w:bidi="ar-SA"/>
              </w:rPr>
            </w:pPr>
            <w:r>
              <w:rPr>
                <w:rFonts w:hint="eastAsia" w:ascii="仿宋_GB2312" w:hAnsi="仿宋" w:eastAsia="仿宋_GB2312" w:cs="Times New Roman"/>
                <w:b/>
                <w:bCs/>
                <w:kern w:val="2"/>
                <w:sz w:val="21"/>
                <w:szCs w:val="21"/>
                <w:lang w:val="en-US" w:eastAsia="zh-CN" w:bidi="ar-SA"/>
              </w:rPr>
              <w:t>参加社保</w:t>
            </w:r>
          </w:p>
        </w:tc>
        <w:tc>
          <w:tcPr>
            <w:tcW w:w="3480" w:type="dxa"/>
            <w:vAlign w:val="center"/>
          </w:tcPr>
          <w:p>
            <w:pPr>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在博罗县缴纳社会保险（含基本养老保险和医疗保险）〈下同〉。</w:t>
            </w:r>
          </w:p>
        </w:tc>
        <w:tc>
          <w:tcPr>
            <w:tcW w:w="675" w:type="dxa"/>
            <w:vAlign w:val="center"/>
          </w:tcPr>
          <w:p>
            <w:pPr>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b/>
                <w:bCs/>
                <w:kern w:val="2"/>
                <w:sz w:val="21"/>
                <w:szCs w:val="21"/>
                <w:lang w:val="en-US" w:eastAsia="zh-CN" w:bidi="ar-SA"/>
              </w:rPr>
              <w:t>满足条件方可申请</w:t>
            </w:r>
          </w:p>
        </w:tc>
        <w:tc>
          <w:tcPr>
            <w:tcW w:w="6016" w:type="dxa"/>
            <w:vAlign w:val="center"/>
          </w:tcPr>
          <w:p>
            <w:pPr>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监护人身份证，监护人及随迁子女户口簿。（户口簿不能体现监护人与随迁子女亲属关系的，还须提交出生证等可证明亲属关系的其它佐证材料）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384" w:type="dxa"/>
            <w:vAlign w:val="center"/>
          </w:tcPr>
          <w:p>
            <w:pPr>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2</w:t>
            </w:r>
          </w:p>
        </w:tc>
        <w:tc>
          <w:tcPr>
            <w:tcW w:w="366" w:type="dxa"/>
            <w:vAlign w:val="center"/>
          </w:tcPr>
          <w:p>
            <w:pPr>
              <w:jc w:val="both"/>
              <w:rPr>
                <w:rFonts w:hint="eastAsia" w:ascii="仿宋_GB2312" w:hAnsi="仿宋" w:eastAsia="仿宋_GB2312" w:cs="Times New Roman"/>
                <w:b/>
                <w:bCs/>
                <w:kern w:val="2"/>
                <w:sz w:val="21"/>
                <w:szCs w:val="21"/>
                <w:lang w:val="en-US" w:eastAsia="zh-CN" w:bidi="ar-SA"/>
              </w:rPr>
            </w:pPr>
            <w:r>
              <w:rPr>
                <w:rFonts w:hint="eastAsia" w:ascii="仿宋_GB2312" w:hAnsi="仿宋" w:eastAsia="仿宋_GB2312" w:cs="Times New Roman"/>
                <w:b/>
                <w:bCs/>
                <w:kern w:val="2"/>
                <w:sz w:val="21"/>
                <w:szCs w:val="21"/>
                <w:lang w:val="en-US" w:eastAsia="zh-CN" w:bidi="ar-SA"/>
              </w:rPr>
              <w:t>居住保障</w:t>
            </w:r>
          </w:p>
        </w:tc>
        <w:tc>
          <w:tcPr>
            <w:tcW w:w="3480" w:type="dxa"/>
            <w:vAlign w:val="center"/>
          </w:tcPr>
          <w:p>
            <w:pPr>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1.随迁子女为县外户籍、境外户籍：在博罗县居住。2.随迁子女为县内镇外户籍：在随迁子女户籍地外镇街居住。　　　　　　　</w:t>
            </w:r>
          </w:p>
        </w:tc>
        <w:tc>
          <w:tcPr>
            <w:tcW w:w="675" w:type="dxa"/>
            <w:vAlign w:val="center"/>
          </w:tcPr>
          <w:p>
            <w:pPr>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b/>
                <w:bCs/>
                <w:kern w:val="2"/>
                <w:sz w:val="21"/>
                <w:szCs w:val="21"/>
                <w:lang w:val="en-US" w:eastAsia="zh-CN" w:bidi="ar-SA"/>
              </w:rPr>
              <w:t>满足条件方可申请</w:t>
            </w:r>
          </w:p>
        </w:tc>
        <w:tc>
          <w:tcPr>
            <w:tcW w:w="6016" w:type="dxa"/>
            <w:vAlign w:val="center"/>
          </w:tcPr>
          <w:p>
            <w:pPr>
              <w:pStyle w:val="14"/>
              <w:widowControl/>
              <w:snapToGrid w:val="0"/>
              <w:spacing w:before="100" w:beforeAutospacing="1" w:after="100" w:afterAutospacing="1"/>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1.监护人均为市外户籍：一方居住证。2.监护人中有一方为市内户籍：一方的居住证、房产证、购房合同及首期发票、</w:t>
            </w:r>
            <w:r>
              <w:rPr>
                <w:rFonts w:hint="eastAsia" w:ascii="仿宋_GB2312" w:hAnsi="仿宋" w:eastAsia="仿宋_GB2312" w:cs="Times New Roman"/>
                <w:kern w:val="2"/>
                <w:szCs w:val="21"/>
                <w:lang w:eastAsia="zh-CN"/>
              </w:rPr>
              <w:t>租住合同（已在住建部门备案）</w:t>
            </w:r>
            <w:r>
              <w:rPr>
                <w:rFonts w:hint="eastAsia" w:ascii="仿宋_GB2312" w:hAnsi="仿宋" w:eastAsia="仿宋_GB2312" w:cs="Times New Roman"/>
                <w:kern w:val="2"/>
                <w:sz w:val="21"/>
                <w:szCs w:val="21"/>
                <w:lang w:val="en-US" w:eastAsia="zh-CN" w:bidi="ar-SA"/>
              </w:rPr>
              <w:t>、营业执照、社保卡、自建房或小产权房登记凭证或水电费发票。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384" w:type="dxa"/>
            <w:vAlign w:val="center"/>
          </w:tcPr>
          <w:p>
            <w:pPr>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3</w:t>
            </w:r>
          </w:p>
        </w:tc>
        <w:tc>
          <w:tcPr>
            <w:tcW w:w="366" w:type="dxa"/>
            <w:vAlign w:val="center"/>
          </w:tcPr>
          <w:p>
            <w:pPr>
              <w:pStyle w:val="13"/>
              <w:widowControl/>
              <w:snapToGrid w:val="0"/>
              <w:spacing w:before="100" w:beforeAutospacing="1" w:after="100" w:afterAutospacing="1"/>
              <w:jc w:val="both"/>
              <w:rPr>
                <w:rFonts w:hint="eastAsia" w:ascii="仿宋_GB2312" w:hAnsi="仿宋" w:eastAsia="仿宋_GB2312" w:cs="Times New Roman"/>
                <w:b/>
                <w:bCs/>
                <w:kern w:val="2"/>
                <w:sz w:val="21"/>
                <w:szCs w:val="21"/>
                <w:lang w:val="en-US" w:eastAsia="zh-CN" w:bidi="ar-SA"/>
              </w:rPr>
            </w:pPr>
            <w:r>
              <w:rPr>
                <w:rFonts w:hint="eastAsia" w:ascii="仿宋_GB2312" w:hAnsi="仿宋" w:eastAsia="仿宋_GB2312" w:cs="Times New Roman"/>
                <w:b/>
                <w:bCs/>
                <w:kern w:val="2"/>
                <w:sz w:val="21"/>
                <w:szCs w:val="21"/>
                <w:lang w:val="en-US" w:eastAsia="zh-CN" w:bidi="ar-SA"/>
              </w:rPr>
              <w:t>参加社保</w:t>
            </w:r>
          </w:p>
        </w:tc>
        <w:tc>
          <w:tcPr>
            <w:tcW w:w="3480" w:type="dxa"/>
            <w:vAlign w:val="center"/>
          </w:tcPr>
          <w:p>
            <w:pPr>
              <w:pStyle w:val="15"/>
              <w:widowControl/>
              <w:spacing w:before="100" w:beforeAutospacing="1" w:after="100" w:afterAutospacing="1" w:line="320" w:lineRule="exact"/>
              <w:jc w:val="both"/>
              <w:rPr>
                <w:rFonts w:hint="default"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近5年，在博罗县缴纳社会保险（基本养老保险和医疗保险）。每月计1分，不满一个月不予计分，满60个月另加10分。</w:t>
            </w:r>
          </w:p>
        </w:tc>
        <w:tc>
          <w:tcPr>
            <w:tcW w:w="675" w:type="dxa"/>
            <w:vAlign w:val="center"/>
          </w:tcPr>
          <w:p>
            <w:pPr>
              <w:jc w:val="both"/>
              <w:rPr>
                <w:rFonts w:hint="default"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70分</w:t>
            </w:r>
          </w:p>
        </w:tc>
        <w:tc>
          <w:tcPr>
            <w:tcW w:w="6016" w:type="dxa"/>
            <w:vAlign w:val="center"/>
          </w:tcPr>
          <w:p>
            <w:pPr>
              <w:pStyle w:val="14"/>
              <w:widowControl/>
              <w:snapToGrid w:val="0"/>
              <w:spacing w:before="100" w:beforeAutospacing="1" w:after="100" w:afterAutospacing="1"/>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不需要提供，由相关部门审核计分。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384" w:type="dxa"/>
            <w:vMerge w:val="restart"/>
            <w:vAlign w:val="center"/>
          </w:tcPr>
          <w:p>
            <w:pPr>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4</w:t>
            </w:r>
          </w:p>
        </w:tc>
        <w:tc>
          <w:tcPr>
            <w:tcW w:w="366" w:type="dxa"/>
            <w:vMerge w:val="restart"/>
            <w:vAlign w:val="center"/>
          </w:tcPr>
          <w:p>
            <w:pPr>
              <w:pStyle w:val="13"/>
              <w:widowControl/>
              <w:snapToGrid w:val="0"/>
              <w:spacing w:before="100" w:beforeAutospacing="1" w:after="100" w:afterAutospacing="1"/>
              <w:jc w:val="both"/>
              <w:rPr>
                <w:rFonts w:hint="eastAsia" w:ascii="仿宋_GB2312" w:hAnsi="仿宋" w:eastAsia="仿宋_GB2312" w:cs="Times New Roman"/>
                <w:b/>
                <w:bCs/>
                <w:kern w:val="2"/>
                <w:sz w:val="21"/>
                <w:szCs w:val="21"/>
                <w:lang w:val="en-US" w:eastAsia="zh-CN" w:bidi="ar-SA"/>
              </w:rPr>
            </w:pPr>
            <w:r>
              <w:rPr>
                <w:rFonts w:hint="eastAsia" w:ascii="仿宋_GB2312" w:hAnsi="仿宋" w:eastAsia="仿宋_GB2312" w:cs="Times New Roman"/>
                <w:b/>
                <w:bCs/>
                <w:kern w:val="2"/>
                <w:sz w:val="21"/>
                <w:szCs w:val="21"/>
                <w:lang w:val="en-US" w:eastAsia="zh-CN" w:bidi="ar-SA"/>
              </w:rPr>
              <w:t>居住年限</w:t>
            </w:r>
          </w:p>
        </w:tc>
        <w:tc>
          <w:tcPr>
            <w:tcW w:w="3480" w:type="dxa"/>
            <w:vMerge w:val="restart"/>
            <w:vAlign w:val="center"/>
          </w:tcPr>
          <w:p>
            <w:pPr>
              <w:pStyle w:val="15"/>
              <w:widowControl/>
              <w:spacing w:before="100" w:beforeAutospacing="1" w:after="100" w:afterAutospacing="1" w:line="320" w:lineRule="exact"/>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近5年，在博罗县各学区内居住年限，每月计0.5分。不满一个月不予计分。</w:t>
            </w:r>
          </w:p>
        </w:tc>
        <w:tc>
          <w:tcPr>
            <w:tcW w:w="675" w:type="dxa"/>
            <w:vMerge w:val="restart"/>
            <w:vAlign w:val="center"/>
          </w:tcPr>
          <w:p>
            <w:pPr>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30分</w:t>
            </w:r>
          </w:p>
        </w:tc>
        <w:tc>
          <w:tcPr>
            <w:tcW w:w="6016" w:type="dxa"/>
            <w:vAlign w:val="center"/>
          </w:tcPr>
          <w:p>
            <w:pPr>
              <w:pStyle w:val="14"/>
              <w:widowControl/>
              <w:snapToGrid w:val="0"/>
              <w:spacing w:before="100" w:beforeAutospacing="1" w:after="100" w:afterAutospacing="1"/>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1.监护人均为市外户籍：一方居住证。2.监护人中有一方为市内户籍：一方的居住证、房产证、购房合同及首期发票、</w:t>
            </w:r>
            <w:r>
              <w:rPr>
                <w:rFonts w:hint="eastAsia" w:ascii="仿宋_GB2312" w:hAnsi="仿宋" w:eastAsia="仿宋_GB2312" w:cs="Times New Roman"/>
                <w:kern w:val="2"/>
                <w:szCs w:val="21"/>
                <w:lang w:eastAsia="zh-CN"/>
              </w:rPr>
              <w:t>租住合同（已在住建部门备案）</w:t>
            </w:r>
            <w:r>
              <w:rPr>
                <w:rFonts w:hint="eastAsia" w:ascii="仿宋_GB2312" w:hAnsi="仿宋" w:eastAsia="仿宋_GB2312" w:cs="Times New Roman"/>
                <w:kern w:val="2"/>
                <w:sz w:val="21"/>
                <w:szCs w:val="21"/>
                <w:lang w:val="en-US" w:eastAsia="zh-CN" w:bidi="ar-SA"/>
              </w:rPr>
              <w:t>、营业执照、社保证明。</w:t>
            </w:r>
            <w:r>
              <w:rPr>
                <w:rFonts w:hint="eastAsia" w:ascii="仿宋_GB2312" w:hAnsi="仿宋" w:eastAsia="仿宋_GB2312" w:cs="Times New Roman"/>
                <w:b/>
                <w:bCs/>
                <w:kern w:val="2"/>
                <w:sz w:val="21"/>
                <w:szCs w:val="21"/>
                <w:lang w:val="en-US" w:eastAsia="zh-CN" w:bidi="ar-SA"/>
              </w:rPr>
              <w:t>（不需要提供）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84" w:type="dxa"/>
            <w:vMerge w:val="continue"/>
            <w:vAlign w:val="center"/>
          </w:tcPr>
          <w:p>
            <w:pPr>
              <w:pStyle w:val="14"/>
              <w:widowControl/>
              <w:snapToGrid w:val="0"/>
              <w:spacing w:before="100" w:beforeAutospacing="1" w:after="100" w:afterAutospacing="1"/>
              <w:jc w:val="both"/>
            </w:pPr>
          </w:p>
        </w:tc>
        <w:tc>
          <w:tcPr>
            <w:tcW w:w="366" w:type="dxa"/>
            <w:vMerge w:val="continue"/>
            <w:vAlign w:val="center"/>
          </w:tcPr>
          <w:p>
            <w:pPr>
              <w:pStyle w:val="14"/>
              <w:widowControl/>
              <w:snapToGrid w:val="0"/>
              <w:spacing w:before="100" w:beforeAutospacing="1" w:after="100" w:afterAutospacing="1"/>
              <w:jc w:val="both"/>
            </w:pPr>
          </w:p>
        </w:tc>
        <w:tc>
          <w:tcPr>
            <w:tcW w:w="3480" w:type="dxa"/>
            <w:vMerge w:val="continue"/>
            <w:vAlign w:val="center"/>
          </w:tcPr>
          <w:p>
            <w:pPr>
              <w:pStyle w:val="14"/>
              <w:widowControl/>
              <w:snapToGrid w:val="0"/>
              <w:spacing w:before="100" w:beforeAutospacing="1" w:after="100" w:afterAutospacing="1"/>
              <w:jc w:val="both"/>
            </w:pPr>
          </w:p>
        </w:tc>
        <w:tc>
          <w:tcPr>
            <w:tcW w:w="675" w:type="dxa"/>
            <w:vMerge w:val="continue"/>
            <w:vAlign w:val="center"/>
          </w:tcPr>
          <w:p>
            <w:pPr>
              <w:pStyle w:val="14"/>
              <w:widowControl/>
              <w:snapToGrid w:val="0"/>
              <w:spacing w:before="100" w:beforeAutospacing="1" w:after="100" w:afterAutospacing="1"/>
              <w:jc w:val="both"/>
            </w:pPr>
          </w:p>
        </w:tc>
        <w:tc>
          <w:tcPr>
            <w:tcW w:w="6016" w:type="dxa"/>
            <w:vAlign w:val="center"/>
          </w:tcPr>
          <w:p>
            <w:pPr>
              <w:pStyle w:val="14"/>
              <w:widowControl/>
              <w:snapToGrid w:val="0"/>
              <w:spacing w:before="100" w:beforeAutospacing="1" w:after="100" w:afterAutospacing="1"/>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3.监护人中有一方为市内户籍：自建房或小产权房登记凭证或水电费发票。（该项提供佐证材料，由学校审核计分）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384" w:type="dxa"/>
            <w:vAlign w:val="center"/>
          </w:tcPr>
          <w:p>
            <w:pPr>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5</w:t>
            </w:r>
          </w:p>
        </w:tc>
        <w:tc>
          <w:tcPr>
            <w:tcW w:w="366" w:type="dxa"/>
          </w:tcPr>
          <w:p>
            <w:pPr>
              <w:pStyle w:val="16"/>
              <w:keepNext w:val="0"/>
              <w:keepLines w:val="0"/>
              <w:pageBreakBefore w:val="0"/>
              <w:widowControl/>
              <w:kinsoku/>
              <w:wordWrap/>
              <w:overflowPunct/>
              <w:topLinePunct w:val="0"/>
              <w:autoSpaceDE/>
              <w:autoSpaceDN/>
              <w:bidi w:val="0"/>
              <w:adjustRightInd/>
              <w:snapToGrid/>
              <w:spacing w:after="120" w:line="15" w:lineRule="auto"/>
              <w:jc w:val="both"/>
              <w:textAlignment w:val="auto"/>
              <w:rPr>
                <w:rFonts w:hint="eastAsia" w:ascii="仿宋_GB2312" w:hAnsi="仿宋" w:eastAsia="仿宋_GB2312" w:cs="Times New Roman"/>
                <w:b/>
                <w:bCs/>
                <w:kern w:val="2"/>
                <w:sz w:val="21"/>
                <w:szCs w:val="21"/>
                <w:lang w:val="en-US" w:eastAsia="zh-CN" w:bidi="ar-SA"/>
              </w:rPr>
            </w:pPr>
            <w:r>
              <w:rPr>
                <w:rFonts w:hint="eastAsia" w:ascii="仿宋_GB2312" w:hAnsi="仿宋" w:eastAsia="仿宋_GB2312" w:cs="Times New Roman"/>
                <w:b/>
                <w:bCs/>
                <w:kern w:val="2"/>
                <w:sz w:val="21"/>
                <w:szCs w:val="21"/>
                <w:lang w:val="en-US" w:eastAsia="zh-CN" w:bidi="ar-SA"/>
              </w:rPr>
              <w:t>住房保障</w:t>
            </w:r>
          </w:p>
        </w:tc>
        <w:tc>
          <w:tcPr>
            <w:tcW w:w="3480" w:type="dxa"/>
          </w:tcPr>
          <w:p>
            <w:pPr>
              <w:pStyle w:val="16"/>
              <w:widowControl/>
              <w:spacing w:after="120" w:line="200" w:lineRule="atLeast"/>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在博罗县内有产权房，且在产权房所属镇学区内的学校申请。（租房、无产权证自建房不计分）</w:t>
            </w:r>
          </w:p>
        </w:tc>
        <w:tc>
          <w:tcPr>
            <w:tcW w:w="675" w:type="dxa"/>
            <w:vAlign w:val="center"/>
          </w:tcPr>
          <w:p>
            <w:pPr>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5分</w:t>
            </w:r>
          </w:p>
        </w:tc>
        <w:tc>
          <w:tcPr>
            <w:tcW w:w="6016" w:type="dxa"/>
            <w:vAlign w:val="center"/>
          </w:tcPr>
          <w:p>
            <w:pPr>
              <w:pStyle w:val="14"/>
              <w:widowControl/>
              <w:numPr>
                <w:ilvl w:val="0"/>
                <w:numId w:val="0"/>
              </w:numPr>
              <w:snapToGrid w:val="0"/>
              <w:spacing w:before="100" w:beforeAutospacing="1" w:after="100" w:afterAutospacing="1"/>
              <w:jc w:val="left"/>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不需要提供，由相关部门审核计分。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dxa"/>
            <w:vAlign w:val="center"/>
          </w:tcPr>
          <w:p>
            <w:pPr>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6</w:t>
            </w:r>
          </w:p>
        </w:tc>
        <w:tc>
          <w:tcPr>
            <w:tcW w:w="366" w:type="dxa"/>
            <w:vAlign w:val="center"/>
          </w:tcPr>
          <w:p>
            <w:pPr>
              <w:pStyle w:val="18"/>
              <w:widowControl/>
              <w:spacing w:before="100" w:beforeAutospacing="1" w:after="100" w:afterAutospacing="1" w:line="320" w:lineRule="exact"/>
              <w:jc w:val="both"/>
              <w:rPr>
                <w:rFonts w:hint="eastAsia" w:ascii="仿宋_GB2312" w:hAnsi="仿宋" w:eastAsia="仿宋_GB2312" w:cs="Times New Roman"/>
                <w:b/>
                <w:bCs/>
                <w:kern w:val="2"/>
                <w:sz w:val="21"/>
                <w:szCs w:val="21"/>
                <w:lang w:val="en-US" w:eastAsia="zh-CN" w:bidi="ar-SA"/>
              </w:rPr>
            </w:pPr>
            <w:r>
              <w:rPr>
                <w:rFonts w:hint="eastAsia" w:ascii="仿宋_GB2312" w:hAnsi="仿宋" w:eastAsia="仿宋_GB2312" w:cs="Times New Roman"/>
                <w:b/>
                <w:bCs/>
                <w:kern w:val="2"/>
                <w:sz w:val="21"/>
                <w:szCs w:val="21"/>
                <w:lang w:val="en-US" w:eastAsia="zh-CN" w:bidi="ar-SA"/>
              </w:rPr>
              <w:t>投资纳税</w:t>
            </w:r>
          </w:p>
        </w:tc>
        <w:tc>
          <w:tcPr>
            <w:tcW w:w="3480" w:type="dxa"/>
            <w:vAlign w:val="center"/>
          </w:tcPr>
          <w:p>
            <w:pPr>
              <w:pStyle w:val="18"/>
              <w:widowControl/>
              <w:spacing w:before="100" w:beforeAutospacing="1" w:after="100" w:afterAutospacing="1" w:line="320" w:lineRule="exact"/>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近5年，缴纳个人所得税额每千元计3分；或企业法定代表人、个体工商户业主，其企业或工商户缴纳各税累计每3万元计3分。期间</w:t>
            </w:r>
            <w:bookmarkStart w:id="0" w:name="_GoBack"/>
            <w:bookmarkEnd w:id="0"/>
            <w:r>
              <w:rPr>
                <w:rFonts w:hint="eastAsia" w:ascii="仿宋_GB2312" w:hAnsi="仿宋" w:eastAsia="仿宋_GB2312" w:cs="Times New Roman"/>
                <w:kern w:val="2"/>
                <w:sz w:val="21"/>
                <w:szCs w:val="21"/>
                <w:lang w:val="en-US" w:eastAsia="zh-CN" w:bidi="ar-SA"/>
              </w:rPr>
              <w:t>有偷逃欠税行为的，本项目计0分。</w:t>
            </w:r>
          </w:p>
        </w:tc>
        <w:tc>
          <w:tcPr>
            <w:tcW w:w="675" w:type="dxa"/>
            <w:vAlign w:val="center"/>
          </w:tcPr>
          <w:p>
            <w:pPr>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15分</w:t>
            </w:r>
          </w:p>
        </w:tc>
        <w:tc>
          <w:tcPr>
            <w:tcW w:w="6016" w:type="dxa"/>
            <w:vAlign w:val="center"/>
          </w:tcPr>
          <w:p>
            <w:pPr>
              <w:pStyle w:val="18"/>
              <w:spacing w:before="100" w:beforeAutospacing="1" w:after="100" w:afterAutospacing="1" w:line="320" w:lineRule="exact"/>
              <w:jc w:val="left"/>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不需要提供，由相关部门审核计分。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4" w:type="dxa"/>
            <w:vMerge w:val="restart"/>
            <w:vAlign w:val="center"/>
          </w:tcPr>
          <w:p>
            <w:pPr>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7</w:t>
            </w:r>
          </w:p>
        </w:tc>
        <w:tc>
          <w:tcPr>
            <w:tcW w:w="366" w:type="dxa"/>
            <w:vMerge w:val="restart"/>
            <w:vAlign w:val="center"/>
          </w:tcPr>
          <w:p>
            <w:pPr>
              <w:pStyle w:val="19"/>
              <w:widowControl/>
              <w:spacing w:after="240" w:line="320" w:lineRule="exact"/>
              <w:jc w:val="both"/>
              <w:rPr>
                <w:rFonts w:hint="eastAsia" w:ascii="仿宋_GB2312" w:hAnsi="仿宋" w:eastAsia="仿宋_GB2312" w:cs="Times New Roman"/>
                <w:b/>
                <w:bCs/>
                <w:kern w:val="2"/>
                <w:sz w:val="21"/>
                <w:szCs w:val="21"/>
                <w:lang w:val="en-US" w:eastAsia="zh-CN" w:bidi="ar-SA"/>
              </w:rPr>
            </w:pPr>
            <w:r>
              <w:rPr>
                <w:rFonts w:hint="eastAsia" w:ascii="仿宋_GB2312" w:hAnsi="仿宋" w:eastAsia="仿宋_GB2312" w:cs="Times New Roman"/>
                <w:b/>
                <w:bCs/>
                <w:kern w:val="2"/>
                <w:sz w:val="21"/>
                <w:szCs w:val="21"/>
                <w:lang w:val="en-US" w:eastAsia="zh-CN" w:bidi="ar-SA"/>
              </w:rPr>
              <w:t>加分奖励</w:t>
            </w:r>
          </w:p>
        </w:tc>
        <w:tc>
          <w:tcPr>
            <w:tcW w:w="3480" w:type="dxa"/>
            <w:vAlign w:val="center"/>
          </w:tcPr>
          <w:p>
            <w:pPr>
              <w:pStyle w:val="18"/>
              <w:widowControl/>
              <w:spacing w:before="100" w:beforeAutospacing="1" w:after="100" w:afterAutospacing="1" w:line="320" w:lineRule="exact"/>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（1）适龄儿童少年或者其父亲（母亲）具有博罗县内户籍。</w:t>
            </w:r>
          </w:p>
        </w:tc>
        <w:tc>
          <w:tcPr>
            <w:tcW w:w="675" w:type="dxa"/>
            <w:vAlign w:val="center"/>
          </w:tcPr>
          <w:p>
            <w:pPr>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20分</w:t>
            </w:r>
          </w:p>
        </w:tc>
        <w:tc>
          <w:tcPr>
            <w:tcW w:w="6016" w:type="dxa"/>
            <w:vAlign w:val="center"/>
          </w:tcPr>
          <w:p>
            <w:pPr>
              <w:jc w:val="left"/>
              <w:rPr>
                <w:rFonts w:hint="default"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不需要提供，由相关部门审核计分。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384" w:type="dxa"/>
            <w:vMerge w:val="continue"/>
            <w:vAlign w:val="center"/>
          </w:tcPr>
          <w:p>
            <w:pPr>
              <w:jc w:val="both"/>
              <w:rPr>
                <w:rFonts w:hint="default" w:ascii="仿宋_GB2312" w:hAnsi="仿宋" w:eastAsia="仿宋_GB2312" w:cs="Times New Roman"/>
                <w:kern w:val="2"/>
                <w:sz w:val="21"/>
                <w:szCs w:val="21"/>
                <w:lang w:val="en-US" w:eastAsia="zh-CN" w:bidi="ar-SA"/>
              </w:rPr>
            </w:pPr>
          </w:p>
        </w:tc>
        <w:tc>
          <w:tcPr>
            <w:tcW w:w="366" w:type="dxa"/>
            <w:vMerge w:val="continue"/>
            <w:vAlign w:val="center"/>
          </w:tcPr>
          <w:p>
            <w:pPr>
              <w:jc w:val="both"/>
              <w:rPr>
                <w:rFonts w:hint="eastAsia" w:ascii="仿宋_GB2312" w:hAnsi="仿宋" w:eastAsia="仿宋_GB2312" w:cs="Times New Roman"/>
                <w:kern w:val="2"/>
                <w:sz w:val="21"/>
                <w:szCs w:val="21"/>
                <w:lang w:val="en-US" w:eastAsia="zh-CN" w:bidi="ar-SA"/>
              </w:rPr>
            </w:pPr>
          </w:p>
        </w:tc>
        <w:tc>
          <w:tcPr>
            <w:tcW w:w="3480" w:type="dxa"/>
            <w:vAlign w:val="center"/>
          </w:tcPr>
          <w:p>
            <w:pPr>
              <w:pStyle w:val="18"/>
              <w:widowControl/>
              <w:spacing w:before="100" w:beforeAutospacing="1" w:after="100" w:afterAutospacing="1" w:line="320" w:lineRule="exact"/>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（２）近5年，在参加博罗县义工、青年志愿者服务期间，获得县委宣传部、团县委以上部门表彰的，按5分/人/次计分（同一加分项目有多次奖励的只选其一）。</w:t>
            </w:r>
          </w:p>
        </w:tc>
        <w:tc>
          <w:tcPr>
            <w:tcW w:w="675" w:type="dxa"/>
            <w:vAlign w:val="center"/>
          </w:tcPr>
          <w:p>
            <w:pPr>
              <w:jc w:val="both"/>
              <w:rPr>
                <w:rFonts w:hint="default"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5分</w:t>
            </w:r>
          </w:p>
        </w:tc>
        <w:tc>
          <w:tcPr>
            <w:tcW w:w="6016" w:type="dxa"/>
            <w:vMerge w:val="restart"/>
            <w:vAlign w:val="center"/>
          </w:tcPr>
          <w:p>
            <w:pPr>
              <w:jc w:val="left"/>
              <w:rPr>
                <w:rFonts w:hint="eastAsia" w:ascii="仿宋_GB2312" w:hAnsi="仿宋" w:eastAsia="仿宋_GB2312" w:cs="Times New Roman"/>
                <w:kern w:val="2"/>
                <w:sz w:val="21"/>
                <w:szCs w:val="21"/>
                <w:lang w:val="en-US" w:eastAsia="zh-CN" w:bidi="ar-SA"/>
              </w:rPr>
            </w:pPr>
            <w:r>
              <w:rPr>
                <w:rFonts w:hint="eastAsia" w:ascii="仿宋_GB2312" w:hAnsi="仿宋" w:eastAsia="仿宋_GB2312" w:cs="宋体"/>
                <w:kern w:val="0"/>
                <w:szCs w:val="21"/>
              </w:rPr>
              <w:t>提供获奖证书或表彰单位证明。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84" w:type="dxa"/>
            <w:vMerge w:val="continue"/>
            <w:vAlign w:val="center"/>
          </w:tcPr>
          <w:p>
            <w:pPr>
              <w:jc w:val="both"/>
              <w:rPr>
                <w:rFonts w:hint="eastAsia" w:ascii="仿宋_GB2312" w:hAnsi="仿宋" w:eastAsia="仿宋_GB2312" w:cs="Times New Roman"/>
                <w:kern w:val="2"/>
                <w:sz w:val="21"/>
                <w:szCs w:val="21"/>
                <w:lang w:val="en-US" w:eastAsia="zh-CN" w:bidi="ar-SA"/>
              </w:rPr>
            </w:pPr>
          </w:p>
        </w:tc>
        <w:tc>
          <w:tcPr>
            <w:tcW w:w="366" w:type="dxa"/>
            <w:vMerge w:val="continue"/>
            <w:vAlign w:val="center"/>
          </w:tcPr>
          <w:p>
            <w:pPr>
              <w:jc w:val="both"/>
              <w:rPr>
                <w:rFonts w:hint="default" w:ascii="仿宋_GB2312" w:hAnsi="仿宋" w:eastAsia="仿宋_GB2312" w:cs="Times New Roman"/>
                <w:kern w:val="2"/>
                <w:sz w:val="21"/>
                <w:szCs w:val="21"/>
                <w:lang w:val="en-US" w:eastAsia="zh-CN" w:bidi="ar-SA"/>
              </w:rPr>
            </w:pPr>
          </w:p>
        </w:tc>
        <w:tc>
          <w:tcPr>
            <w:tcW w:w="3480" w:type="dxa"/>
            <w:vAlign w:val="center"/>
          </w:tcPr>
          <w:p>
            <w:pPr>
              <w:pStyle w:val="18"/>
              <w:widowControl/>
              <w:spacing w:before="100" w:beforeAutospacing="1" w:after="100" w:afterAutospacing="1" w:line="320" w:lineRule="exact"/>
              <w:jc w:val="both"/>
              <w:rPr>
                <w:rFonts w:hint="eastAsia"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（３）在博罗县有见义勇为行为并受到县级以上相关部门表彰的，按5分/人/次计分。</w:t>
            </w:r>
          </w:p>
        </w:tc>
        <w:tc>
          <w:tcPr>
            <w:tcW w:w="675" w:type="dxa"/>
            <w:vAlign w:val="center"/>
          </w:tcPr>
          <w:p>
            <w:pPr>
              <w:jc w:val="both"/>
              <w:rPr>
                <w:rFonts w:hint="default" w:ascii="仿宋_GB2312" w:hAnsi="仿宋" w:eastAsia="仿宋_GB2312" w:cs="Times New Roman"/>
                <w:kern w:val="2"/>
                <w:sz w:val="21"/>
                <w:szCs w:val="21"/>
                <w:lang w:val="en-US" w:eastAsia="zh-CN" w:bidi="ar-SA"/>
              </w:rPr>
            </w:pPr>
            <w:r>
              <w:rPr>
                <w:rFonts w:hint="eastAsia" w:ascii="仿宋_GB2312" w:hAnsi="仿宋" w:eastAsia="仿宋_GB2312" w:cs="Times New Roman"/>
                <w:kern w:val="2"/>
                <w:sz w:val="21"/>
                <w:szCs w:val="21"/>
                <w:lang w:val="en-US" w:eastAsia="zh-CN" w:bidi="ar-SA"/>
              </w:rPr>
              <w:t>5分</w:t>
            </w:r>
          </w:p>
        </w:tc>
        <w:tc>
          <w:tcPr>
            <w:tcW w:w="6016" w:type="dxa"/>
            <w:vMerge w:val="continue"/>
            <w:vAlign w:val="center"/>
          </w:tcPr>
          <w:p>
            <w:pPr>
              <w:jc w:val="center"/>
              <w:rPr>
                <w:rFonts w:hint="eastAsia" w:ascii="仿宋_GB2312" w:hAnsi="仿宋" w:eastAsia="仿宋_GB2312" w:cs="Times New Roman"/>
                <w:kern w:val="2"/>
                <w:sz w:val="21"/>
                <w:szCs w:val="21"/>
                <w:lang w:val="en-US" w:eastAsia="zh-CN" w:bidi="ar-SA"/>
              </w:rPr>
            </w:pPr>
          </w:p>
        </w:tc>
      </w:tr>
    </w:tbl>
    <w:p>
      <w:pPr>
        <w:pStyle w:val="25"/>
        <w:numPr>
          <w:ilvl w:val="0"/>
          <w:numId w:val="0"/>
        </w:numPr>
        <w:ind w:firstLine="488"/>
        <w:rPr>
          <w:rFonts w:hint="eastAsia" w:ascii="仿宋_GB2312" w:hAnsi="仿宋_GB2312" w:eastAsia="仿宋" w:cs="仿宋_GB2312"/>
          <w:kern w:val="0"/>
          <w:sz w:val="32"/>
          <w:szCs w:val="32"/>
          <w:lang w:val="en-US" w:eastAsia="zh-CN"/>
        </w:rPr>
      </w:pPr>
      <w:r>
        <w:rPr>
          <w:rFonts w:hint="eastAsia" w:ascii="仿宋" w:hAnsi="仿宋" w:eastAsia="仿宋" w:cs="宋体"/>
          <w:b/>
          <w:bCs/>
          <w:kern w:val="0"/>
          <w:sz w:val="22"/>
          <w:szCs w:val="22"/>
        </w:rPr>
        <w:t>备注：</w:t>
      </w:r>
      <w:r>
        <w:rPr>
          <w:rFonts w:ascii="仿宋" w:hAnsi="仿宋" w:eastAsia="仿宋" w:cs="宋体"/>
          <w:kern w:val="0"/>
          <w:sz w:val="22"/>
          <w:szCs w:val="22"/>
        </w:rPr>
        <w:t>1.</w:t>
      </w:r>
      <w:r>
        <w:rPr>
          <w:rFonts w:hint="eastAsia" w:ascii="仿宋" w:hAnsi="仿宋" w:eastAsia="仿宋" w:cs="宋体"/>
          <w:kern w:val="0"/>
          <w:sz w:val="22"/>
          <w:szCs w:val="22"/>
        </w:rPr>
        <w:t>本分值表</w:t>
      </w:r>
      <w:r>
        <w:rPr>
          <w:rFonts w:hint="eastAsia" w:ascii="仿宋" w:hAnsi="仿宋" w:eastAsia="仿宋" w:cs="仿宋_GB2312"/>
          <w:color w:val="000000"/>
          <w:sz w:val="22"/>
          <w:szCs w:val="22"/>
          <w:lang w:val="zh-CN"/>
        </w:rPr>
        <w:t>相关材料的计算日期以</w:t>
      </w:r>
      <w:r>
        <w:rPr>
          <w:rFonts w:ascii="仿宋" w:hAnsi="仿宋" w:eastAsia="仿宋" w:cs="仿宋_GB2312"/>
          <w:color w:val="000000"/>
          <w:sz w:val="22"/>
          <w:szCs w:val="22"/>
          <w:lang w:val="zh-CN"/>
        </w:rPr>
        <w:t>20</w:t>
      </w:r>
      <w:r>
        <w:rPr>
          <w:rFonts w:ascii="仿宋" w:hAnsi="仿宋" w:eastAsia="仿宋" w:cs="仿宋_GB2312"/>
          <w:color w:val="000000"/>
          <w:sz w:val="22"/>
          <w:szCs w:val="22"/>
        </w:rPr>
        <w:t>2</w:t>
      </w:r>
      <w:r>
        <w:rPr>
          <w:rFonts w:hint="eastAsia" w:ascii="仿宋" w:hAnsi="仿宋" w:eastAsia="仿宋" w:cs="仿宋_GB2312"/>
          <w:color w:val="000000"/>
          <w:sz w:val="22"/>
          <w:szCs w:val="22"/>
          <w:lang w:val="en-US" w:eastAsia="zh-CN"/>
        </w:rPr>
        <w:t>4</w:t>
      </w:r>
      <w:r>
        <w:rPr>
          <w:rFonts w:hint="eastAsia" w:ascii="仿宋" w:hAnsi="仿宋" w:eastAsia="仿宋" w:cs="仿宋_GB2312"/>
          <w:color w:val="000000"/>
          <w:sz w:val="22"/>
          <w:szCs w:val="22"/>
          <w:lang w:val="zh-CN"/>
        </w:rPr>
        <w:t>年</w:t>
      </w:r>
      <w:r>
        <w:rPr>
          <w:rFonts w:hint="eastAsia" w:ascii="仿宋" w:hAnsi="仿宋" w:eastAsia="仿宋" w:cs="仿宋_GB2312"/>
          <w:color w:val="000000"/>
          <w:sz w:val="22"/>
          <w:szCs w:val="22"/>
          <w:lang w:val="en-US" w:eastAsia="zh-CN"/>
        </w:rPr>
        <w:t>5</w:t>
      </w:r>
      <w:r>
        <w:rPr>
          <w:rFonts w:hint="eastAsia" w:ascii="仿宋" w:hAnsi="仿宋" w:eastAsia="仿宋" w:cs="仿宋_GB2312"/>
          <w:color w:val="000000"/>
          <w:sz w:val="22"/>
          <w:szCs w:val="22"/>
          <w:lang w:val="zh-CN"/>
        </w:rPr>
        <w:t>月</w:t>
      </w:r>
      <w:r>
        <w:rPr>
          <w:rFonts w:ascii="仿宋" w:hAnsi="仿宋" w:eastAsia="仿宋" w:cs="仿宋_GB2312"/>
          <w:color w:val="000000"/>
          <w:sz w:val="22"/>
          <w:szCs w:val="22"/>
        </w:rPr>
        <w:t>3</w:t>
      </w:r>
      <w:r>
        <w:rPr>
          <w:rFonts w:hint="eastAsia" w:ascii="仿宋" w:hAnsi="仿宋" w:eastAsia="仿宋" w:cs="仿宋_GB2312"/>
          <w:color w:val="000000"/>
          <w:sz w:val="22"/>
          <w:szCs w:val="22"/>
          <w:lang w:val="en-US" w:eastAsia="zh-CN"/>
        </w:rPr>
        <w:t>1</w:t>
      </w:r>
      <w:r>
        <w:rPr>
          <w:rFonts w:hint="eastAsia" w:ascii="仿宋" w:hAnsi="仿宋" w:eastAsia="仿宋" w:cs="仿宋_GB2312"/>
          <w:color w:val="000000"/>
          <w:sz w:val="22"/>
          <w:szCs w:val="22"/>
          <w:lang w:val="zh-CN"/>
        </w:rPr>
        <w:t>日为截止时间</w:t>
      </w:r>
      <w:r>
        <w:rPr>
          <w:rFonts w:hint="eastAsia" w:ascii="仿宋" w:hAnsi="仿宋" w:eastAsia="仿宋" w:cs="宋体"/>
          <w:kern w:val="0"/>
          <w:sz w:val="22"/>
          <w:szCs w:val="22"/>
        </w:rPr>
        <w:t>；</w:t>
      </w:r>
      <w:r>
        <w:rPr>
          <w:rFonts w:ascii="仿宋" w:hAnsi="仿宋" w:eastAsia="仿宋" w:cs="宋体"/>
          <w:kern w:val="0"/>
          <w:sz w:val="22"/>
          <w:szCs w:val="22"/>
        </w:rPr>
        <w:t>2.</w:t>
      </w:r>
      <w:r>
        <w:rPr>
          <w:rFonts w:hint="eastAsia" w:ascii="仿宋" w:hAnsi="仿宋" w:eastAsia="仿宋" w:cs="宋体"/>
          <w:kern w:val="0"/>
          <w:sz w:val="22"/>
          <w:szCs w:val="22"/>
        </w:rPr>
        <w:t>“近</w:t>
      </w:r>
      <w:r>
        <w:rPr>
          <w:rFonts w:ascii="仿宋" w:hAnsi="仿宋" w:eastAsia="仿宋" w:cs="宋体"/>
          <w:kern w:val="0"/>
          <w:sz w:val="22"/>
          <w:szCs w:val="22"/>
        </w:rPr>
        <w:t>5</w:t>
      </w:r>
      <w:r>
        <w:rPr>
          <w:rFonts w:hint="eastAsia" w:ascii="仿宋" w:hAnsi="仿宋" w:eastAsia="仿宋" w:cs="宋体"/>
          <w:kern w:val="0"/>
          <w:sz w:val="22"/>
          <w:szCs w:val="22"/>
        </w:rPr>
        <w:t>年”是指</w:t>
      </w:r>
      <w:r>
        <w:rPr>
          <w:rFonts w:ascii="仿宋" w:hAnsi="仿宋" w:eastAsia="仿宋" w:cs="宋体"/>
          <w:kern w:val="0"/>
          <w:sz w:val="22"/>
          <w:szCs w:val="22"/>
        </w:rPr>
        <w:t>201</w:t>
      </w:r>
      <w:r>
        <w:rPr>
          <w:rFonts w:hint="eastAsia" w:ascii="仿宋" w:hAnsi="仿宋" w:eastAsia="仿宋" w:cs="宋体"/>
          <w:kern w:val="0"/>
          <w:sz w:val="22"/>
          <w:szCs w:val="22"/>
          <w:lang w:val="en-US" w:eastAsia="zh-CN"/>
        </w:rPr>
        <w:t>9</w:t>
      </w:r>
      <w:r>
        <w:rPr>
          <w:rFonts w:hint="eastAsia" w:ascii="仿宋" w:hAnsi="仿宋" w:eastAsia="仿宋" w:cs="宋体"/>
          <w:kern w:val="0"/>
          <w:sz w:val="22"/>
          <w:szCs w:val="22"/>
        </w:rPr>
        <w:t>年</w:t>
      </w:r>
      <w:r>
        <w:rPr>
          <w:rFonts w:hint="eastAsia" w:ascii="仿宋" w:hAnsi="仿宋" w:eastAsia="仿宋" w:cs="宋体"/>
          <w:kern w:val="0"/>
          <w:sz w:val="22"/>
          <w:szCs w:val="22"/>
          <w:lang w:val="en-US" w:eastAsia="zh-CN"/>
        </w:rPr>
        <w:t>6</w:t>
      </w:r>
      <w:r>
        <w:rPr>
          <w:rFonts w:hint="eastAsia" w:ascii="仿宋" w:hAnsi="仿宋" w:eastAsia="仿宋" w:cs="宋体"/>
          <w:kern w:val="0"/>
          <w:sz w:val="22"/>
          <w:szCs w:val="22"/>
        </w:rPr>
        <w:t>月</w:t>
      </w:r>
      <w:r>
        <w:rPr>
          <w:rFonts w:ascii="仿宋" w:hAnsi="仿宋" w:eastAsia="仿宋" w:cs="宋体"/>
          <w:kern w:val="0"/>
          <w:sz w:val="22"/>
          <w:szCs w:val="22"/>
        </w:rPr>
        <w:t>1</w:t>
      </w:r>
      <w:r>
        <w:rPr>
          <w:rFonts w:hint="eastAsia" w:ascii="仿宋" w:hAnsi="仿宋" w:eastAsia="仿宋" w:cs="宋体"/>
          <w:kern w:val="0"/>
          <w:sz w:val="22"/>
          <w:szCs w:val="22"/>
        </w:rPr>
        <w:t>日至</w:t>
      </w:r>
      <w:r>
        <w:rPr>
          <w:rFonts w:ascii="仿宋" w:hAnsi="仿宋" w:eastAsia="仿宋" w:cs="宋体"/>
          <w:kern w:val="0"/>
          <w:sz w:val="22"/>
          <w:szCs w:val="22"/>
        </w:rPr>
        <w:t>202</w:t>
      </w:r>
      <w:r>
        <w:rPr>
          <w:rFonts w:hint="eastAsia" w:ascii="仿宋" w:hAnsi="仿宋" w:eastAsia="仿宋" w:cs="宋体"/>
          <w:kern w:val="0"/>
          <w:sz w:val="22"/>
          <w:szCs w:val="22"/>
          <w:lang w:val="en-US" w:eastAsia="zh-CN"/>
        </w:rPr>
        <w:t>4</w:t>
      </w:r>
      <w:r>
        <w:rPr>
          <w:rFonts w:hint="eastAsia" w:ascii="仿宋" w:hAnsi="仿宋" w:eastAsia="仿宋" w:cs="宋体"/>
          <w:kern w:val="0"/>
          <w:sz w:val="22"/>
          <w:szCs w:val="22"/>
        </w:rPr>
        <w:t>年</w:t>
      </w:r>
      <w:r>
        <w:rPr>
          <w:rFonts w:hint="eastAsia" w:ascii="仿宋" w:hAnsi="仿宋" w:eastAsia="仿宋" w:cs="宋体"/>
          <w:kern w:val="0"/>
          <w:sz w:val="22"/>
          <w:szCs w:val="22"/>
          <w:lang w:val="en-US" w:eastAsia="zh-CN"/>
        </w:rPr>
        <w:t>5</w:t>
      </w:r>
      <w:r>
        <w:rPr>
          <w:rFonts w:hint="eastAsia" w:ascii="仿宋" w:hAnsi="仿宋" w:eastAsia="仿宋" w:cs="宋体"/>
          <w:kern w:val="0"/>
          <w:sz w:val="22"/>
          <w:szCs w:val="22"/>
        </w:rPr>
        <w:t>月</w:t>
      </w:r>
      <w:r>
        <w:rPr>
          <w:rFonts w:ascii="仿宋" w:hAnsi="仿宋" w:eastAsia="仿宋" w:cs="宋体"/>
          <w:kern w:val="0"/>
          <w:sz w:val="22"/>
          <w:szCs w:val="22"/>
        </w:rPr>
        <w:t>3</w:t>
      </w:r>
      <w:r>
        <w:rPr>
          <w:rFonts w:hint="eastAsia" w:ascii="仿宋" w:hAnsi="仿宋" w:eastAsia="仿宋" w:cs="宋体"/>
          <w:kern w:val="0"/>
          <w:sz w:val="22"/>
          <w:szCs w:val="22"/>
          <w:lang w:val="en-US" w:eastAsia="zh-CN"/>
        </w:rPr>
        <w:t>1</w:t>
      </w:r>
      <w:r>
        <w:rPr>
          <w:rFonts w:hint="eastAsia" w:ascii="仿宋" w:hAnsi="仿宋" w:eastAsia="仿宋" w:cs="宋体"/>
          <w:kern w:val="0"/>
          <w:sz w:val="22"/>
          <w:szCs w:val="22"/>
        </w:rPr>
        <w:t>日；</w:t>
      </w:r>
      <w:r>
        <w:rPr>
          <w:rFonts w:ascii="仿宋" w:hAnsi="仿宋" w:eastAsia="仿宋" w:cs="宋体"/>
          <w:kern w:val="0"/>
          <w:sz w:val="22"/>
          <w:szCs w:val="22"/>
        </w:rPr>
        <w:t>3.</w:t>
      </w:r>
      <w:r>
        <w:rPr>
          <w:rFonts w:hint="eastAsia" w:ascii="仿宋" w:hAnsi="仿宋" w:eastAsia="仿宋" w:cs="宋体"/>
          <w:kern w:val="0"/>
          <w:sz w:val="22"/>
          <w:szCs w:val="22"/>
        </w:rPr>
        <w:t>“产权房”是指产权属适龄儿童少年的</w:t>
      </w:r>
      <w:r>
        <w:rPr>
          <w:rFonts w:hint="eastAsia" w:ascii="仿宋" w:hAnsi="仿宋" w:eastAsia="仿宋" w:cs="宋体"/>
          <w:color w:val="000000"/>
          <w:kern w:val="0"/>
          <w:sz w:val="22"/>
          <w:szCs w:val="22"/>
        </w:rPr>
        <w:t>父母、祖父母、外祖父母或法定监护人</w:t>
      </w:r>
      <w:r>
        <w:rPr>
          <w:rFonts w:hint="eastAsia" w:ascii="仿宋" w:hAnsi="仿宋" w:eastAsia="仿宋" w:cs="宋体"/>
          <w:kern w:val="0"/>
          <w:sz w:val="22"/>
          <w:szCs w:val="22"/>
        </w:rPr>
        <w:t>的房产</w:t>
      </w:r>
      <w:r>
        <w:rPr>
          <w:rFonts w:hint="eastAsia" w:ascii="仿宋" w:hAnsi="仿宋" w:eastAsia="仿宋" w:cs="宋体"/>
          <w:kern w:val="0"/>
          <w:sz w:val="22"/>
          <w:szCs w:val="22"/>
          <w:lang w:eastAsia="zh-CN"/>
        </w:rPr>
        <w:t>（申请人须提供有效佐证材料）</w:t>
      </w:r>
      <w:r>
        <w:rPr>
          <w:rFonts w:hint="eastAsia" w:ascii="仿宋" w:hAnsi="仿宋" w:eastAsia="仿宋" w:cs="宋体"/>
          <w:kern w:val="0"/>
          <w:sz w:val="22"/>
          <w:szCs w:val="22"/>
        </w:rPr>
        <w:t>；</w:t>
      </w:r>
      <w:r>
        <w:rPr>
          <w:rFonts w:ascii="仿宋" w:hAnsi="仿宋" w:eastAsia="仿宋" w:cs="宋体"/>
          <w:kern w:val="0"/>
          <w:sz w:val="22"/>
          <w:szCs w:val="22"/>
        </w:rPr>
        <w:t>4.</w:t>
      </w:r>
      <w:r>
        <w:rPr>
          <w:rFonts w:hint="eastAsia" w:ascii="仿宋" w:hAnsi="仿宋" w:eastAsia="仿宋" w:cs="宋体"/>
          <w:kern w:val="0"/>
          <w:sz w:val="22"/>
          <w:szCs w:val="22"/>
        </w:rPr>
        <w:t>积分可任选父或母一方计算积分，不重复计分</w:t>
      </w:r>
      <w:r>
        <w:rPr>
          <w:rFonts w:hint="eastAsia" w:ascii="仿宋" w:hAnsi="仿宋" w:eastAsia="仿宋" w:cs="宋体"/>
          <w:kern w:val="0"/>
          <w:sz w:val="22"/>
          <w:szCs w:val="22"/>
          <w:lang w:eastAsia="zh-CN"/>
        </w:rPr>
        <w:t>。</w:t>
      </w:r>
      <w:r>
        <w:rPr>
          <w:rFonts w:ascii="仿宋" w:hAnsi="仿宋" w:eastAsia="仿宋" w:cs="宋体"/>
          <w:kern w:val="0"/>
          <w:sz w:val="22"/>
          <w:szCs w:val="22"/>
        </w:rPr>
        <w:t>5.</w:t>
      </w:r>
      <w:r>
        <w:rPr>
          <w:rFonts w:hint="eastAsia" w:ascii="仿宋" w:hAnsi="仿宋" w:eastAsia="仿宋" w:cs="宋体"/>
          <w:kern w:val="0"/>
          <w:sz w:val="22"/>
          <w:szCs w:val="22"/>
        </w:rPr>
        <w:t>所</w:t>
      </w:r>
      <w:r>
        <w:rPr>
          <w:rFonts w:hint="eastAsia" w:ascii="仿宋" w:hAnsi="仿宋" w:eastAsia="仿宋" w:cs="宋体"/>
          <w:kern w:val="0"/>
          <w:sz w:val="22"/>
          <w:szCs w:val="22"/>
          <w:lang w:eastAsia="zh-CN"/>
        </w:rPr>
        <w:t>需</w:t>
      </w:r>
      <w:r>
        <w:rPr>
          <w:rFonts w:hint="eastAsia" w:ascii="仿宋" w:hAnsi="仿宋" w:eastAsia="仿宋" w:cs="宋体"/>
          <w:kern w:val="0"/>
          <w:sz w:val="22"/>
          <w:szCs w:val="22"/>
        </w:rPr>
        <w:t>证件、证明都必须提供</w:t>
      </w:r>
      <w:r>
        <w:rPr>
          <w:rFonts w:hint="eastAsia" w:ascii="仿宋" w:hAnsi="仿宋" w:eastAsia="仿宋" w:cs="宋体"/>
          <w:kern w:val="0"/>
          <w:sz w:val="22"/>
          <w:szCs w:val="22"/>
          <w:lang w:eastAsia="zh-CN"/>
        </w:rPr>
        <w:t>原件和复印件，复印件须由监护人签名。</w:t>
      </w:r>
    </w:p>
    <w:sectPr>
      <w:footerReference r:id="rId3" w:type="default"/>
      <w:pgSz w:w="11906" w:h="16838"/>
      <w:pgMar w:top="907" w:right="907" w:bottom="907" w:left="90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M4OWJjNjYxMGNkMjgzMjQzZDM5OWYxMDJmYzUwMTQifQ=="/>
  </w:docVars>
  <w:rsids>
    <w:rsidRoot w:val="00000000"/>
    <w:rsid w:val="0506426F"/>
    <w:rsid w:val="090C18C2"/>
    <w:rsid w:val="0C6B5FBE"/>
    <w:rsid w:val="104B728E"/>
    <w:rsid w:val="12FE26FD"/>
    <w:rsid w:val="141A6F03"/>
    <w:rsid w:val="15E463B9"/>
    <w:rsid w:val="19B21357"/>
    <w:rsid w:val="1F466228"/>
    <w:rsid w:val="21DB3703"/>
    <w:rsid w:val="248F0EB9"/>
    <w:rsid w:val="258003BD"/>
    <w:rsid w:val="282B0378"/>
    <w:rsid w:val="29E76125"/>
    <w:rsid w:val="2AC63ACE"/>
    <w:rsid w:val="2B6E3D3D"/>
    <w:rsid w:val="2D006402"/>
    <w:rsid w:val="2D900044"/>
    <w:rsid w:val="304310CD"/>
    <w:rsid w:val="304F4D2E"/>
    <w:rsid w:val="306B4C21"/>
    <w:rsid w:val="31EC54CA"/>
    <w:rsid w:val="32622F19"/>
    <w:rsid w:val="33933528"/>
    <w:rsid w:val="37914CFC"/>
    <w:rsid w:val="3899594A"/>
    <w:rsid w:val="39413C0A"/>
    <w:rsid w:val="3EA41810"/>
    <w:rsid w:val="43196D89"/>
    <w:rsid w:val="455C4E56"/>
    <w:rsid w:val="48A73703"/>
    <w:rsid w:val="49FA0B9E"/>
    <w:rsid w:val="4B865837"/>
    <w:rsid w:val="4DA06421"/>
    <w:rsid w:val="4E6C7BBD"/>
    <w:rsid w:val="501F413A"/>
    <w:rsid w:val="528A3DE6"/>
    <w:rsid w:val="54DE1491"/>
    <w:rsid w:val="5B1372D1"/>
    <w:rsid w:val="5B773FC6"/>
    <w:rsid w:val="60852BC7"/>
    <w:rsid w:val="60C407AD"/>
    <w:rsid w:val="63025644"/>
    <w:rsid w:val="6582754B"/>
    <w:rsid w:val="69FF6231"/>
    <w:rsid w:val="6D03266A"/>
    <w:rsid w:val="77447375"/>
    <w:rsid w:val="792B292F"/>
    <w:rsid w:val="7B663087"/>
    <w:rsid w:val="7FD04F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10">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customStyle="1" w:styleId="2">
    <w:name w:val="样式1"/>
    <w:basedOn w:val="3"/>
    <w:next w:val="1"/>
    <w:qFormat/>
    <w:uiPriority w:val="0"/>
  </w:style>
  <w:style w:type="paragraph" w:customStyle="1" w:styleId="3">
    <w:name w:val="正文1"/>
    <w:basedOn w:val="4"/>
    <w:qFormat/>
    <w:uiPriority w:val="0"/>
    <w:pPr>
      <w:ind w:firstLine="708" w:firstLineChars="236"/>
    </w:pPr>
    <w:rPr>
      <w:rFonts w:ascii="仿宋_GB2312" w:eastAsia="仿宋_GB2312" w:cs="仿宋_GB2312"/>
      <w:sz w:val="30"/>
      <w:szCs w:val="30"/>
    </w:rPr>
  </w:style>
  <w:style w:type="paragraph" w:customStyle="1" w:styleId="4">
    <w:name w:val="正文 New New"/>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spacing w:beforeAutospacing="1" w:afterAutospacing="1"/>
      <w:jc w:val="left"/>
    </w:pPr>
    <w:rPr>
      <w:rFonts w:cs="Times New Roman"/>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无间隔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正文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
    <w:name w:val="正文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正文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No Spacing_78dfe5e1-9870-447f-86f9-1a4af36dd13a"/>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New New New New New New New New New New New New New New New New New New New New New New New New New New New New New New"/>
    <w:autoRedefine/>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5">
    <w:name w:val="No Spacing_67038a6b-582d-4a55-9858-5e36829659b3"/>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3673</Words>
  <Characters>3768</Characters>
  <Paragraphs>141</Paragraphs>
  <TotalTime>49</TotalTime>
  <ScaleCrop>false</ScaleCrop>
  <LinksUpToDate>false</LinksUpToDate>
  <CharactersWithSpaces>3783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2021-10-19T08:11:00Z</dcterms:created>
  <dc:creator>Administrator</dc:creator>
  <cp:lastModifiedBy>郑党青</cp:lastModifiedBy>
  <cp:lastPrinted>2023-05-29T06:22:00Z</cp:lastPrinted>
  <dcterms:modified xsi:type="dcterms:W3CDTF">2024-05-28T13:11:21Z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a5f5b0c3199140919a09ebc57262a1c1_23</vt:lpwstr>
  </property>
</Properties>
</file>