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djustRightInd w:val="0"/>
        <w:snapToGrid w:val="0"/>
        <w:spacing w:line="540" w:lineRule="exact"/>
        <w:jc w:val="left"/>
        <w:rPr>
          <w:rFonts w:hint="eastAsia" w:ascii="Times New Roman" w:hAnsi="Times New Roman" w:eastAsia="黑体" w:cs="Times New Roman"/>
          <w:kern w:val="0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lang w:val="en-US" w:eastAsia="zh-CN"/>
        </w:rPr>
        <w:t>3</w:t>
      </w:r>
      <w:bookmarkStart w:id="0" w:name="_GoBack"/>
      <w:bookmarkEnd w:id="0"/>
    </w:p>
    <w:p>
      <w:pPr>
        <w:overflowPunct w:val="0"/>
        <w:topLinePunct/>
        <w:adjustRightInd w:val="0"/>
        <w:snapToGrid w:val="0"/>
        <w:spacing w:line="240" w:lineRule="exact"/>
        <w:jc w:val="left"/>
        <w:rPr>
          <w:rFonts w:ascii="Times New Roman" w:hAnsi="Times New Roman" w:eastAsia="仿宋_GB2312" w:cs="Times New Roman"/>
          <w:kern w:val="0"/>
          <w:sz w:val="32"/>
        </w:rPr>
      </w:pPr>
    </w:p>
    <w:p>
      <w:pPr>
        <w:overflowPunct w:val="0"/>
        <w:topLinePunct/>
        <w:adjustRightInd w:val="0"/>
        <w:snapToGrid w:val="0"/>
        <w:spacing w:line="540" w:lineRule="exact"/>
        <w:jc w:val="center"/>
        <w:rPr>
          <w:rFonts w:ascii="Times New Roman" w:hAnsi="Times New Roman" w:eastAsia="方正小标宋简体" w:cs="Times New Roman"/>
          <w:kern w:val="0"/>
          <w:sz w:val="38"/>
          <w:szCs w:val="38"/>
        </w:rPr>
      </w:pPr>
      <w:r>
        <w:rPr>
          <w:rFonts w:hint="eastAsia" w:ascii="Times New Roman" w:hAnsi="Times New Roman" w:eastAsia="方正小标宋简体" w:cs="Times New Roman"/>
          <w:kern w:val="0"/>
          <w:sz w:val="38"/>
          <w:szCs w:val="38"/>
        </w:rPr>
        <w:t>2020年纳入排污许可管理的行业和管理类别表</w:t>
      </w:r>
    </w:p>
    <w:p>
      <w:pPr>
        <w:overflowPunct w:val="0"/>
        <w:topLinePunct/>
        <w:adjustRightInd w:val="0"/>
        <w:snapToGrid w:val="0"/>
        <w:spacing w:line="240" w:lineRule="exact"/>
        <w:jc w:val="center"/>
        <w:rPr>
          <w:rFonts w:ascii="Times New Roman" w:hAnsi="Times New Roman" w:eastAsia="仿宋_GB2312" w:cs="Times New Roman"/>
          <w:kern w:val="0"/>
          <w:sz w:val="38"/>
          <w:szCs w:val="38"/>
        </w:rPr>
      </w:pPr>
    </w:p>
    <w:tbl>
      <w:tblPr>
        <w:tblStyle w:val="8"/>
        <w:tblW w:w="13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2880"/>
        <w:gridCol w:w="2861"/>
        <w:gridCol w:w="2907"/>
        <w:gridCol w:w="238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</w:rPr>
              <w:t>行业类别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</w:rPr>
              <w:t>重点管理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</w:rPr>
              <w:t>简化管理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</w:rPr>
              <w:t>登记管理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</w:rPr>
              <w:t>适用技术规范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牲畜饲养031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设有污水排放口的规模化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生猪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养殖场、养殖小区（具体规模化标准按《畜禽规模养殖污染防治条例》执行）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无污水排放口的规模化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生猪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养殖场、养殖小区，设有污水排放口的规模以下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生猪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养殖场、养殖小区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畜禽养殖行业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其他畜牧业039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设有污水排放口的养殖场、养殖小区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烟煤和无烟煤开采洗选061，褐煤开采洗选062，其他煤炭洗选069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石油开采071，天然气开采072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铁矿采选081，锰矿、铬矿采选082，其他黑色金属矿采选089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常用有色金属矿采选091，贵金属矿采选092，稀有稀土金属矿采选093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土砂石开采101，化学矿开采102，采盐103，石棉及其他非金属矿采选109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其他采矿业120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谷物磨制131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谷物磨制131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饲料加工132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Cs w:val="21"/>
              </w:rPr>
              <w:t>饲料加工132（有发酵工艺的）</w:t>
            </w:r>
            <w:r>
              <w:rPr>
                <w:rFonts w:hint="eastAsia" w:ascii="Times New Roman" w:hAnsi="Times New Roman" w:eastAsia="微软雅黑" w:cs="微软雅黑"/>
                <w:spacing w:val="-4"/>
                <w:kern w:val="0"/>
                <w:szCs w:val="21"/>
              </w:rPr>
              <w:t>﹡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饲料加工132（无发酵工艺的）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农副食品加工工业-饲料加工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植物油加工133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除单纯混合或者分装以外的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单纯混合或者分装的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植物油加工工业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水产品加工136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年加工10万吨及以上的水产品冷冻加工1361、鱼糜制品及水产品干腌制加工1362、鱼油提取及制品制造1363、其他水产品加工1369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农副食品加工工业-水产品加工工业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蔬菜、菌类、水果和坚果加工137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焙烤食品制造141，糖果、巧克力及蜜饯制造142，罐头食品制造145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饮料制造152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有发酵工艺或者原汁生产的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酒、饮料制造工业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精制茶加工153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烟叶复烤161，卷烟制造162，其他烟草制品制造169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1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棉纺织及印染精加工171，毛纺织及染整精加工172，麻纺织及染整精加工173，丝绢纺织及印染精加工174，化纤织造及印染精加工175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有前处理、染色、印花、洗毛、麻脱胶、缫丝或者喷水织造工序的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仅含整理工序的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纺织印染工业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针织或钩针编织物及其制品制造176，家用纺织制成品制造177，产业用纺织制成品制造178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机织服装制造181，服饰制造183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有水洗工序、湿法印花、染色工艺的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纺织印染工业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针织或钩针编织服装制造182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皮革鞣制加工191，毛皮鞣制及制品加工193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有鞣制工序的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皮革鞣制加工191（无鞣制工序的）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毛皮鞣制及制品加工193（无鞣制工序的）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制革及毛皮加工工业-制革工业</w:t>
            </w:r>
          </w:p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制革及毛皮加工工业—毛皮加工工业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皮革制品制造192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羽毛(绒)加工及制品制造194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羽毛（绒）加工1941（有水洗工序的）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羽毛（绒）加工1941（无水洗工序的）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，羽毛（绒）制品制造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1942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羽毛（绒）加工工业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制鞋业195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除重点管理以外的年使用10吨及以上溶剂型胶粘剂或者3吨及以上溶剂型处理剂的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制鞋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木材加工201，木质制品制造203，竹、藤、棕、草等制品制造204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27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造纸222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机制纸及纸板制造2221、手工纸制造2222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有工业废水和废气排放的加工纸制造2223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除简化管理外的加工纸制造2223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造纸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28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纸制品制造223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有工业废水或者废气排放的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造纸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29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印刷231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除重点管理以外的年使用80吨及以上溶剂型油墨、涂料或者10吨及以上溶剂型稀释剂的包装装潢印刷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印刷工业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30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装订及印刷相关服务232，记录媒介复制233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31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文教办公用品制造241，乐器制造242，工艺美术及礼仪用品制造243，体育用品制造244，玩具制造245，游艺器材及娱乐用品制造246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32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煤炭加工252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炼焦2521（焦炭生产除外），煤制合成气生产2522，煤制液体燃料生产2523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煤制品制造2524，其他煤炭加工2529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煤炭加工—合成气和液体燃料生产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33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生物质燃料加工254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34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基础化学原料制造261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无机酸制造2611，无机碱制造2612，无机盐制造2613 ，有机化学原料制造2614（乙烯、芳烃生产除外），其他基础化学原料制造2619（非金属无机氧化物、金属氧化物、金属过氧化物、金属超氧化物、硫磺、磷、硅、精硅、硒、砷、硼、碲)，以上均不含单纯混合或者分装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纯混合或者分装的无机酸制造2611、无机碱制造2612、无机盐制造2613、有机化学原料制造2614、其他基础化学原料制造2619（非金属无机氧化物、金属氧化物、金属过氧化物、金属超氧化物、硫磺、磷、硅、精硅、硒、砷、硼、碲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其他基础化学原料制造2619（除重点管理、简化管理以外的）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无机化学工业</w:t>
            </w:r>
          </w:p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石化工业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35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肥料制造262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复混肥料制造2624，不含单纯混合或者分装的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钾肥制造2623，有机肥料及微生物肥料制造2625，其他肥料制造2629，以上均不含单纯混合或者分装的 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其他（不含氮肥、磷肥制造）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磷肥、钾肥、复混肥料、有机肥料及微生物肥料工业化肥（其他）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36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农药制造263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生物化学农药及微生物农药制造2632（有发酵工艺的）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生物化学农药及微生物农药制造2632（无发酵工艺的）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农药制造工业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37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涂料、油墨、颜料及类似产品制造264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涂料制造2641，油墨及类似产品制造2642，工业颜料制造2643，工艺美术颜料制造2644，染料制造2645，以上均不含单纯混合或者分装的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单纯混合或者分装的涂料制造2641、油墨及类似产品制造2642，密封用填料及类似品制造2646（不含单纯混合或者分装的）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涂料、油墨、颜料及类似产品制造业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38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合成材料制造265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初级形态塑料及合成树脂制造2651，合成橡胶制造2652，合成纤维单（聚合）体制造2653，其他合成材料制造2659（陶瓷纤维等特种纤维及其增强的复合材料的制造）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其他合成材料制造2659（除陶瓷纤维等特种纤维及其增强的复合材料的制造以外的）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石化工业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39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专用化学产品制造266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化学试剂和助剂制造2661，专项化学用品制造2662，林产化学产品制造2663（有热解或者水解工艺的），以上均不含单纯混合或者分装的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林产化学产品制造2663（无热解或者水解工艺的），文化用信息化学品制造2664，医学生产用信息化学品制造2665，环境污染处理专用药剂材料制造2666，动物胶制造2667，其他专用化学产品制造2669，以上均不含单纯混合或者分装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单纯混合或者分装的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专用化学产品制造工业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40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炸药、火工及焰火产品制造267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41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日用化学产品制造268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肥皂及洗涤剂制造2681（以油脂为原料的肥皂或者皂粒制造），香料、香精制造2684（香料制造），以上均不含单纯混合或者分装的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肥皂及洗涤剂制造2681（采用高塔喷粉工艺的合成洗衣粉制造），香料、香精制造2684（采用热反应工艺的香精制造）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肥皂及洗涤剂制造2681（除重点管理、简化管理以外的），化妆品制造2682，口腔清洁用品制造2683，香料、香精制造2684（除重点管理、简化管理以外的），其他日用化学产品制造2689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日用化学产品制造工业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42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化学药品原料药制造271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全部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化学药品制剂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43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化学药品制剂制造272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化学药品制剂制造2720（不含单纯混合或者分装的）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单纯混合或者分装的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化学药品制剂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44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中药饮片加工273，药用辅料及包装材料制造278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45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中成药生产274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有提炼工艺的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中成药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46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兽用药品制造275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兽用药品制造2750（不含单纯混合或者分装的）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单纯混合或者分装的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制药工业-原料药制造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化学药品制剂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47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生物药品制品制造276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生物药品制造2761，基因工程药物和疫苗制造2762，以上均不含单纯混合或者分装的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单纯混合或者分装的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生物药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48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卫生材料及医药用品制造277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卫生材料及医药用品制造2770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49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纤维素纤维原料及纤维制造281，合成纤维制造282，生物基材料制造283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纤浆粕制造2811，人造纤维（纤维素纤维）制造2812，锦纶纤维制造2821，涤纶纤维制造2822，腈纶纤维制造2823，维纶纤维制造2824，氨纶纤维制造2826，其他合成纤维制造2829，生物基化学纤维制造2831（莱赛尔纤维制造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丙纶纤维制造2825，生物基化学纤维制造2831（除莱赛尔纤维制造以外的），生物基、淀粉基新材料制造2832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化学纤维制造业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50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橡胶制品业291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除重点管理以外的轮胎制造2911、年耗胶量2000吨及以上的橡胶板、管、带制造2912、橡胶零件制造2913、再生橡胶制造2914、日用及医用橡胶制品制造2915、运动场地用塑胶制造2916、其他橡胶制品制造2919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kern w:val="0"/>
                <w:szCs w:val="21"/>
              </w:rPr>
              <w:t>橡胶和塑料制品工业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51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塑料制品业292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塑料人造革、合成革制造2925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年产1万吨及以上的泡沫塑料制造2924，年产1万吨及以上涉及改性的塑料薄膜制造2921、塑料板、管、型材制造2922、塑料丝、绳和编织品制造2923、塑料包装箱及容器制造2926、日用塑料品制造2927、人造草坪制造2928、塑料零件及其他塑料制品制造2929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kern w:val="0"/>
                <w:szCs w:val="21"/>
              </w:rPr>
              <w:t>橡胶和塑料制品工业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52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水泥、石灰和石膏制造301，石膏、水泥制品及类似制品制造302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石灰和石膏制造3012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水泥制品制造3021，砼结构构件制造3022，石棉水泥制品制造3023，轻质建筑材料制造3024，其他水泥类似制品制造3029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水泥工业</w:t>
            </w:r>
          </w:p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参照工业炉窑（石灰和石膏制造）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53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砖瓦、石材等建筑材料制造303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粘土砖瓦及建筑砌块制造3031（以煤或者煤矸石为燃料的烧结砖瓦）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粘土砖瓦及建筑砌块制造3031（除以煤或者煤矸石为燃料的烧结砖瓦以外的），建筑用石加工3032，防水建筑材料制造3033，隔热和隔音材料制造3034，其他建筑材料制造3039，以上均不含仅切割加工的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仅切割加工的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陶瓷砖瓦工业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54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玻璃制造304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特种玻璃制造3042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其他玻璃制造3049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55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玻璃制品制造305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以煤、石油焦、油和发生炉煤气为燃料的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以天然气为燃料的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56</w:t>
            </w:r>
          </w:p>
        </w:tc>
        <w:tc>
          <w:tcPr>
            <w:tcW w:w="288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玻璃纤维和玻璃纤维增强塑料制品制造306</w:t>
            </w:r>
          </w:p>
        </w:tc>
        <w:tc>
          <w:tcPr>
            <w:tcW w:w="28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以煤、石油焦、油和发生炉煤气为燃料的</w:t>
            </w:r>
          </w:p>
        </w:tc>
        <w:tc>
          <w:tcPr>
            <w:tcW w:w="290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以天然气为燃料的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57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陶瓷制品制造307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建筑陶瓷制品制造3071（以煤、石油焦、油和发生炉煤气为燃料的）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建筑陶瓷制品制造3071（以天然气为燃料的）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建筑陶瓷制品制造3071（除重点管理、简化管理以外的），特种陶瓷制品制造3073，陈设艺术陶瓷制造3075，园艺陶瓷制造3076，其他陶瓷制品制造3079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陶瓷砖瓦工业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58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耐火材料制品制造308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石棉制品制造3081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以煤、石油焦、油和发生炉煤气为燃料的云母制品制造3082、耐火陶瓷制品及其他耐火材料制造3089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除简化管理以外的云母制品制造3082、耐火陶瓷制品及其他耐火材料制造3089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59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石墨及其他非金属矿物制品制造309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石墨及碳素制品制造3091（石墨制品、碳制品、碳素新材料），其他非金属矿物制品制造3099（多晶硅棒）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石墨及碳素制品制造3091（除石墨制品、碳制品、碳素新材料以外的），其他非金属矿物制品制造3099（单晶硅棒，沥青混合物）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其他非金属矿物制品制造3099（除重点管理、简化管理以外的）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石墨及其他非金属矿物制品制造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60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铁合金冶炼314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铁合金冶炼3140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铁合金冶炼工业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61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贵金属冶炼322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金冶炼3221，银冶炼3222，其他贵金属冶炼3229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62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稀有稀土金属冶炼323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钨钼冶炼3231，稀土金属冶炼3232，其他稀有金属冶炼3239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稀有稀土金属冶炼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63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有色金属合金制造324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铅基合金制造，年产2万吨及以上的其他有色金属合金制造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64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有色金属压延加工325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有轧制或者退火工序的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65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结构性金属制品制造331，金属工具制造332，集装箱及金属包装容器制造333，金属丝绳及其制品制造334，建筑、安全用金属制品制造335，搪瓷制品制造337，金属制日用品制造338，铸造及其他金属制品制造339（除黑色金属铸造3391、有色金属铸造3392）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66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金属表面处理及热处理加工336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纳入重点排污单位名录的，专业电镀企业（含电镀园区中电镀企业），专门处理电镀废水的集中处理设施，有电镀工序的，有含铬钝化工序的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除重点管理以外的有酸洗、抛光（电解抛光和化学抛光）、热浸镀（溶剂法）、淬火或者无铬钝化等工序的、年使用10吨及以上有机溶剂的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电镀工业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67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铸造及其他金属制品制造339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黑色金属铸造3391（使用冲天炉的），有色金属铸造3392（生产铅基及铅青铜铸件的）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除重点管理以外的黑色金属铸造3391、有色金属铸造3392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金属铸造工业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68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锅炉及原动设备制造341，金属加工机械制造342，物料搬运设备制造343，泵、阀门、压缩机及类似机械制造344，轴承、齿轮和传动部件制造345，烘炉、风机、包装等设备制造346，文化、办公用机械制造347，通用零部件制造348，其他通用设备制造业349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69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采矿、冶金、建筑专用设备制造351，化工、木材、非金属加工专用设备制造352，食品、饮料、烟草及饲料生产专用设备制造353，印刷、制药、日化及日用品生产专用设备制造354，纺织、服装和皮革加工专用设备制造355，电子和电工机械专用设备制造356，农、林、牧、渔专用机械制造357，医疗仪器设备及器械制造358，环保、邮政、社会公共服务及其他专用设备制造359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70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铁路运输设备制造371，城市轨道交通设备制造372，船舶及相关装置制造373，航空、航天器及设备制造374，摩托车制造375，自行车和残疾人座车制造376，助动车制造377，非公路休闲车及零配件制造378，潜水救捞及其他未列明运输设备制造379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Cs w:val="21"/>
              </w:rPr>
              <w:t>除重点管理以外的年使用10吨及以上溶剂型涂料或者胶粘剂（含稀释剂、固化剂、清洗溶剂）的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铁路、船舶、航空航天和其他运输设备制造业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71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电机制造381，输配电及控制设备制造382，电线、电缆、光缆及电工器材制造383，家用电力器具制造385，非电力家用器具制造386，照明器具制造387，其他电气机械及器材制造389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72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计算机制造391，电子器件制造397，电子元件及电子专用材料制造398，其他电子设备制造399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Cs w:val="21"/>
              </w:rPr>
              <w:t>除重点管理以外的年使用10吨及以上溶剂型涂料（含稀释剂）的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电子工业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73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通信设备制造392，广播电视设备制造393，雷达及配套设备制造394，非专业视听设备制造395，智能消费设备制造396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74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通用仪器仪表制造401，专用仪器仪表制造402，钟表与计时仪器制造403，光学仪器制造404，衡器制造405，其他仪器仪表制造业409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75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日用杂品制造411，其他未列明制造业419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76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金属制品修理431，通用设备修理432，专用设备修理433，铁路、船舶、航空航天等运输设备修理434，电气设备修理435，仪器仪表修理436，其他机械和设备修理业439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微软雅黑" w:cs="微软雅黑"/>
                <w:kern w:val="0"/>
                <w:szCs w:val="21"/>
              </w:rPr>
              <w:t>﹡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77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电力生产441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生物质能发电4417（利用农林生物质、沼气发电、垃圾填埋气发电）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78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燃气生产和供应业451，生物质燃气生产和供应业452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79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自来水生产和供应461，海水淡化处理463，其他水的处理、利用与分配469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80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汽车、摩托车、零配件和燃料及其他动力销售526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位于城市建成区的加油站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其他加油站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储油库、加油站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81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水上运输辅助活动553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单个泊位1000吨级及以上的内河、单个泊位1万吨级及以上的沿海专业化干散货码头（煤炭、矿石）、通用散货码头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其他货运码头5532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82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危险品仓储594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总容量10万立方米及以上的油库（含油品码头后方配套油库，不含储备油库）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总容量1万立方米及以上10万立方米以下的油库（含油品码头后方配套油库，不含储备油库）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其他危险品仓储（含油品码头后方配套油库，不含储备油库）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29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储油库、加油站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83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环境卫生管理782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生活垃圾（含餐厨废弃物）、生活污水处理污泥集中焚烧、填埋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生活垃圾（含餐厨废弃物）、生活污水处理污泥集中处理（除焚烧、填埋以外的），日处理能力50吨及以上的城镇粪便集中处理，日转运能力150吨及以上的垃圾转运站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日处理能力50吨以下的城镇粪便集中处理，日转运能力150吨以下的垃圾转运站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环境卫生管理业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84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殡葬服务808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火葬场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85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汽车、摩托车等修理与维护811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营业面积5000平方米及以上且有涂装工序的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/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86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医院841，专业公共卫生服务843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床位500张及以上的（不含专科医院8415中的精神病、康复和运动康复医院以及疗养院8416）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床位100张及以上的专科医院8415（精神病、康复和运动康复医院）以及疗养院8416，床位100张及以上500张以下的综合医院8411、中医医院8412、中西医结合医院8413、民族医院8414、专科医院8415（不含精神病、康复和运动康复医院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疾病预防控制中心8431，床位100张以下的综合医院8411、中医医院8412、中西医结合医院8413、民族医院8414、专科医院8415、疗养院8416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87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除1-107外的其他行业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涉及通用工序重点管理的，存在2019年版名录第七条规定情形之一的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涉及通用工序简化管理的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涉及通用工序登记管理的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88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锅炉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除纳入重点排污单位名录的，单台或者合计出力20吨/小时（14兆瓦）及以上的锅炉（不含电热锅炉）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除纳入重点排污单位名录的，单台且合计出力20吨/小时（14兆瓦）以下的锅炉（不含电热锅炉）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3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89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工业炉窑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除纳入重点排污单位名录的，除以天然气或者电为能源的加热炉、热处理炉、干燥炉（窑）以外的其他工业炉窑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除纳入重点排污单位名录的，以天然气或者电为能源的加热炉、热处理炉或者干燥炉（窑）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工业炉窑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90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表面处理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纳入重点排污单位名录的 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除纳入重点排污单位名录的，有电镀工序、酸洗、抛光（电解抛光和化学抛光）、热浸镀（溶剂法）、淬火或者钝化等工序的、年使用10吨及以上有机溶剂的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其他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电镀工业</w:t>
            </w:r>
          </w:p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参照铁路、船舶、航空航天和其他运输设备制造业或者总则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15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91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水处理</w:t>
            </w:r>
          </w:p>
        </w:tc>
        <w:tc>
          <w:tcPr>
            <w:tcW w:w="286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纳入重点排污单位名录的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除纳入重点排污单位名录的，日处理能力2万吨及以上的水处理设施</w:t>
            </w:r>
          </w:p>
        </w:tc>
        <w:tc>
          <w:tcPr>
            <w:tcW w:w="2381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除纳入重点排污单位名录的，日处理能力500吨及以上2万吨以下的水处理设施</w:t>
            </w:r>
          </w:p>
        </w:tc>
        <w:tc>
          <w:tcPr>
            <w:tcW w:w="1739" w:type="dxa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水处理（通用工序）</w:t>
            </w:r>
          </w:p>
        </w:tc>
      </w:tr>
    </w:tbl>
    <w:p>
      <w:pPr>
        <w:overflowPunct w:val="0"/>
        <w:topLinePunct/>
        <w:adjustRightInd w:val="0"/>
        <w:snapToGrid w:val="0"/>
        <w:spacing w:line="264" w:lineRule="auto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注：1．行业类别代码引自《国民经济行业分类》（GB/T 4754-2017）</w:t>
      </w:r>
    </w:p>
    <w:p>
      <w:pPr>
        <w:overflowPunct w:val="0"/>
        <w:topLinePunct/>
        <w:adjustRightInd w:val="0"/>
        <w:snapToGrid w:val="0"/>
        <w:spacing w:line="264" w:lineRule="auto"/>
        <w:ind w:left="735" w:leftChars="200" w:hanging="315" w:hangingChars="1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2．表格中标“*”号者，是指在工业建筑中生产的排污单位。工业建筑的定义参见《工程结构设计基本术语标准》（GB/T 50083-2014），是指提供生产用的各种建筑物，如车间、厂前区建筑、生活间、动力站、库房和运输设施等</w:t>
      </w:r>
    </w:p>
    <w:p>
      <w:pPr>
        <w:overflowPunct w:val="0"/>
        <w:topLinePunct/>
        <w:adjustRightInd w:val="0"/>
        <w:snapToGrid w:val="0"/>
        <w:spacing w:line="264" w:lineRule="auto"/>
        <w:ind w:left="735" w:leftChars="200" w:hanging="315" w:hangingChars="1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3．表格中的电镀工序，是指电镀、化学镀、阳极氧化等生产工序</w:t>
      </w:r>
    </w:p>
    <w:p>
      <w:pPr>
        <w:overflowPunct w:val="0"/>
        <w:topLinePunct/>
        <w:adjustRightInd w:val="0"/>
        <w:snapToGrid w:val="0"/>
        <w:spacing w:line="264" w:lineRule="auto"/>
        <w:ind w:left="735" w:leftChars="200" w:hanging="315" w:hangingChars="1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4．表格中涉及溶剂、涂料、油墨、胶粘剂等使用量的排污单位，其投运满三年的，使用量按照近三年年最大量确定；其投运满一年但不满三年的，使用量按投运期间年最大量确定；其未投运或者投运不满一年的，按照环境影响报告书（表）批准文件确定。投运日期为排污单位发生实际排污行为的日期</w:t>
      </w:r>
    </w:p>
    <w:p>
      <w:pPr>
        <w:overflowPunct w:val="0"/>
        <w:topLinePunct/>
        <w:adjustRightInd w:val="0"/>
        <w:snapToGrid w:val="0"/>
        <w:spacing w:line="264" w:lineRule="auto"/>
        <w:ind w:left="735" w:leftChars="200" w:hanging="315" w:hangingChars="1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5．根据《中华人民共和国环境保护税法实施条例》，城乡污水集中处理场所，是指为社会公众提供生活污水处理服务的场所，不包括为工业园区、开发区等工业聚集区域内的排污单位提供污水处理服务的场所，以及排污单位自建自用的污水处理场所</w:t>
      </w:r>
    </w:p>
    <w:p>
      <w:pPr>
        <w:overflowPunct w:val="0"/>
        <w:topLinePunct/>
        <w:adjustRightInd w:val="0"/>
        <w:snapToGrid w:val="0"/>
        <w:spacing w:line="264" w:lineRule="auto"/>
        <w:ind w:left="735" w:leftChars="200" w:hanging="315" w:hangingChars="1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6．造纸行业排污许可证技术规范参见《关于开展火电、造纸和京津冀试点城市高架源排污许可证管理工作的通知》（环水体〔2016〕189号）</w:t>
      </w:r>
    </w:p>
    <w:p>
      <w:pPr>
        <w:overflowPunct w:val="0"/>
        <w:topLinePunct/>
        <w:adjustRightInd w:val="0"/>
        <w:snapToGrid w:val="0"/>
        <w:spacing w:line="264" w:lineRule="auto"/>
        <w:ind w:left="735" w:leftChars="200" w:hanging="315" w:hangingChars="15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7．不适用行业技术规范的，可参照《排污许可证申请与核发技术规范 总则》（HJ942-2018）执行</w:t>
      </w:r>
    </w:p>
    <w:p>
      <w:pPr>
        <w:overflowPunct w:val="0"/>
        <w:topLinePunct/>
        <w:adjustRightInd w:val="0"/>
        <w:snapToGrid w:val="0"/>
        <w:spacing w:line="264" w:lineRule="auto"/>
        <w:ind w:left="735" w:leftChars="200" w:hanging="315" w:hanging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Cs w:val="21"/>
        </w:rPr>
        <w:t>8．不包括位于生态环境法律法规禁止建设区域内的，或生产设施或产品属于产业政策立即淘汰类的排污单位</w:t>
      </w:r>
    </w:p>
    <w:sectPr>
      <w:headerReference r:id="rId3" w:type="first"/>
      <w:footerReference r:id="rId4" w:type="first"/>
      <w:pgSz w:w="16838" w:h="11906" w:orient="landscape"/>
      <w:pgMar w:top="1588" w:right="2098" w:bottom="158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194.5.103:8089/seeyon/officeservlet"/>
  </w:docVars>
  <w:rsids>
    <w:rsidRoot w:val="00F32448"/>
    <w:rsid w:val="0000212B"/>
    <w:rsid w:val="0000259F"/>
    <w:rsid w:val="00014449"/>
    <w:rsid w:val="0002291C"/>
    <w:rsid w:val="00022EA0"/>
    <w:rsid w:val="00025128"/>
    <w:rsid w:val="000333F8"/>
    <w:rsid w:val="00040894"/>
    <w:rsid w:val="00066ED0"/>
    <w:rsid w:val="00080E7E"/>
    <w:rsid w:val="00081F69"/>
    <w:rsid w:val="00082534"/>
    <w:rsid w:val="00092372"/>
    <w:rsid w:val="0009249C"/>
    <w:rsid w:val="000B5183"/>
    <w:rsid w:val="000D7AF9"/>
    <w:rsid w:val="000E6E42"/>
    <w:rsid w:val="001042F3"/>
    <w:rsid w:val="00116176"/>
    <w:rsid w:val="0012360C"/>
    <w:rsid w:val="001273A7"/>
    <w:rsid w:val="0013523E"/>
    <w:rsid w:val="001373B0"/>
    <w:rsid w:val="00150206"/>
    <w:rsid w:val="00154C8B"/>
    <w:rsid w:val="001627EC"/>
    <w:rsid w:val="00163AA7"/>
    <w:rsid w:val="00166DC3"/>
    <w:rsid w:val="00171339"/>
    <w:rsid w:val="00176070"/>
    <w:rsid w:val="00181C17"/>
    <w:rsid w:val="00182279"/>
    <w:rsid w:val="0018519A"/>
    <w:rsid w:val="001B4FE0"/>
    <w:rsid w:val="001C5269"/>
    <w:rsid w:val="001C54C0"/>
    <w:rsid w:val="001C60EA"/>
    <w:rsid w:val="001D7D56"/>
    <w:rsid w:val="001E1F97"/>
    <w:rsid w:val="00207837"/>
    <w:rsid w:val="00226423"/>
    <w:rsid w:val="002266E1"/>
    <w:rsid w:val="00234668"/>
    <w:rsid w:val="0023591B"/>
    <w:rsid w:val="00243ACF"/>
    <w:rsid w:val="0024431D"/>
    <w:rsid w:val="00245C94"/>
    <w:rsid w:val="0024797D"/>
    <w:rsid w:val="00256596"/>
    <w:rsid w:val="00257ED9"/>
    <w:rsid w:val="00264340"/>
    <w:rsid w:val="00267B42"/>
    <w:rsid w:val="00280846"/>
    <w:rsid w:val="00281D6D"/>
    <w:rsid w:val="00282C94"/>
    <w:rsid w:val="002A7DEB"/>
    <w:rsid w:val="002C26CA"/>
    <w:rsid w:val="002D011F"/>
    <w:rsid w:val="002E0DC9"/>
    <w:rsid w:val="002E4AC0"/>
    <w:rsid w:val="002E6FBA"/>
    <w:rsid w:val="002E7B5E"/>
    <w:rsid w:val="00314F37"/>
    <w:rsid w:val="003263CD"/>
    <w:rsid w:val="00330635"/>
    <w:rsid w:val="00334F38"/>
    <w:rsid w:val="003378C3"/>
    <w:rsid w:val="003536B0"/>
    <w:rsid w:val="0036230C"/>
    <w:rsid w:val="00367DCC"/>
    <w:rsid w:val="003777D4"/>
    <w:rsid w:val="00384812"/>
    <w:rsid w:val="003A366A"/>
    <w:rsid w:val="003B02C2"/>
    <w:rsid w:val="003D1632"/>
    <w:rsid w:val="003F7CF3"/>
    <w:rsid w:val="00406497"/>
    <w:rsid w:val="004072E4"/>
    <w:rsid w:val="00412D9A"/>
    <w:rsid w:val="004164E0"/>
    <w:rsid w:val="00442378"/>
    <w:rsid w:val="00454351"/>
    <w:rsid w:val="004565AB"/>
    <w:rsid w:val="00462A10"/>
    <w:rsid w:val="0047342E"/>
    <w:rsid w:val="00485FED"/>
    <w:rsid w:val="0049427F"/>
    <w:rsid w:val="00497FB7"/>
    <w:rsid w:val="004A404C"/>
    <w:rsid w:val="004C0D59"/>
    <w:rsid w:val="004C5E70"/>
    <w:rsid w:val="004E1A39"/>
    <w:rsid w:val="004E60ED"/>
    <w:rsid w:val="004F329B"/>
    <w:rsid w:val="005108D3"/>
    <w:rsid w:val="0052127F"/>
    <w:rsid w:val="00527238"/>
    <w:rsid w:val="00530B40"/>
    <w:rsid w:val="005A3348"/>
    <w:rsid w:val="005B4EB1"/>
    <w:rsid w:val="005C1C7A"/>
    <w:rsid w:val="00602115"/>
    <w:rsid w:val="00604CCF"/>
    <w:rsid w:val="0060518E"/>
    <w:rsid w:val="00622B7B"/>
    <w:rsid w:val="0062566C"/>
    <w:rsid w:val="00636296"/>
    <w:rsid w:val="00636DAB"/>
    <w:rsid w:val="006406C1"/>
    <w:rsid w:val="00643BB9"/>
    <w:rsid w:val="0065047F"/>
    <w:rsid w:val="006609E5"/>
    <w:rsid w:val="00670117"/>
    <w:rsid w:val="00683208"/>
    <w:rsid w:val="00685DC4"/>
    <w:rsid w:val="00690596"/>
    <w:rsid w:val="00693DD9"/>
    <w:rsid w:val="00697E16"/>
    <w:rsid w:val="006A122E"/>
    <w:rsid w:val="006B1EA1"/>
    <w:rsid w:val="0070451A"/>
    <w:rsid w:val="0072024F"/>
    <w:rsid w:val="0072242D"/>
    <w:rsid w:val="007224CE"/>
    <w:rsid w:val="007354DE"/>
    <w:rsid w:val="00746574"/>
    <w:rsid w:val="00752CD2"/>
    <w:rsid w:val="007538D1"/>
    <w:rsid w:val="00755552"/>
    <w:rsid w:val="00756B4E"/>
    <w:rsid w:val="007608B6"/>
    <w:rsid w:val="00790CC6"/>
    <w:rsid w:val="007A1946"/>
    <w:rsid w:val="007A60E0"/>
    <w:rsid w:val="007B188F"/>
    <w:rsid w:val="007B7922"/>
    <w:rsid w:val="007E17E6"/>
    <w:rsid w:val="007E4263"/>
    <w:rsid w:val="00803F30"/>
    <w:rsid w:val="00805DEB"/>
    <w:rsid w:val="00812B03"/>
    <w:rsid w:val="00820737"/>
    <w:rsid w:val="00830223"/>
    <w:rsid w:val="00866F27"/>
    <w:rsid w:val="00882D14"/>
    <w:rsid w:val="00883CC5"/>
    <w:rsid w:val="00886A5B"/>
    <w:rsid w:val="00892365"/>
    <w:rsid w:val="0089279E"/>
    <w:rsid w:val="008B57AF"/>
    <w:rsid w:val="008C1ED8"/>
    <w:rsid w:val="008C316C"/>
    <w:rsid w:val="008E2BDD"/>
    <w:rsid w:val="008F4F80"/>
    <w:rsid w:val="008F678E"/>
    <w:rsid w:val="00900061"/>
    <w:rsid w:val="00921201"/>
    <w:rsid w:val="00922388"/>
    <w:rsid w:val="009264D0"/>
    <w:rsid w:val="00932E1E"/>
    <w:rsid w:val="00937D2F"/>
    <w:rsid w:val="009418C0"/>
    <w:rsid w:val="00955083"/>
    <w:rsid w:val="009679DE"/>
    <w:rsid w:val="009713EA"/>
    <w:rsid w:val="0097227D"/>
    <w:rsid w:val="009726FC"/>
    <w:rsid w:val="00984ABE"/>
    <w:rsid w:val="00985A96"/>
    <w:rsid w:val="009A7309"/>
    <w:rsid w:val="009C6BD8"/>
    <w:rsid w:val="009E4F3A"/>
    <w:rsid w:val="009F2213"/>
    <w:rsid w:val="00A3411A"/>
    <w:rsid w:val="00A37ABA"/>
    <w:rsid w:val="00A419C9"/>
    <w:rsid w:val="00A454E5"/>
    <w:rsid w:val="00A51566"/>
    <w:rsid w:val="00A80FA7"/>
    <w:rsid w:val="00A910AE"/>
    <w:rsid w:val="00A9479D"/>
    <w:rsid w:val="00A9520A"/>
    <w:rsid w:val="00AB2100"/>
    <w:rsid w:val="00AB3A47"/>
    <w:rsid w:val="00AC76E9"/>
    <w:rsid w:val="00AD6830"/>
    <w:rsid w:val="00AE12E3"/>
    <w:rsid w:val="00AE3137"/>
    <w:rsid w:val="00AF2E8F"/>
    <w:rsid w:val="00AF3710"/>
    <w:rsid w:val="00AF562B"/>
    <w:rsid w:val="00B178F2"/>
    <w:rsid w:val="00B465DD"/>
    <w:rsid w:val="00B5789E"/>
    <w:rsid w:val="00B62F72"/>
    <w:rsid w:val="00B71D51"/>
    <w:rsid w:val="00B761F2"/>
    <w:rsid w:val="00B80B10"/>
    <w:rsid w:val="00B873A2"/>
    <w:rsid w:val="00BA4C37"/>
    <w:rsid w:val="00BD1A92"/>
    <w:rsid w:val="00BD3BA1"/>
    <w:rsid w:val="00BF0A65"/>
    <w:rsid w:val="00C1051B"/>
    <w:rsid w:val="00C10A81"/>
    <w:rsid w:val="00C16C6B"/>
    <w:rsid w:val="00C277A0"/>
    <w:rsid w:val="00C3683D"/>
    <w:rsid w:val="00C6064B"/>
    <w:rsid w:val="00C6206A"/>
    <w:rsid w:val="00C816A1"/>
    <w:rsid w:val="00C83F17"/>
    <w:rsid w:val="00C91D88"/>
    <w:rsid w:val="00C97FBD"/>
    <w:rsid w:val="00CA349C"/>
    <w:rsid w:val="00CB5573"/>
    <w:rsid w:val="00CC2811"/>
    <w:rsid w:val="00CD0612"/>
    <w:rsid w:val="00D0292E"/>
    <w:rsid w:val="00D11830"/>
    <w:rsid w:val="00D247D6"/>
    <w:rsid w:val="00D304AD"/>
    <w:rsid w:val="00D5174C"/>
    <w:rsid w:val="00D51B2A"/>
    <w:rsid w:val="00D77BF2"/>
    <w:rsid w:val="00D8379E"/>
    <w:rsid w:val="00D85030"/>
    <w:rsid w:val="00D97641"/>
    <w:rsid w:val="00DA131A"/>
    <w:rsid w:val="00DA6992"/>
    <w:rsid w:val="00DD144B"/>
    <w:rsid w:val="00DD5A22"/>
    <w:rsid w:val="00DE524D"/>
    <w:rsid w:val="00E1707C"/>
    <w:rsid w:val="00E233F4"/>
    <w:rsid w:val="00E425B4"/>
    <w:rsid w:val="00E474F1"/>
    <w:rsid w:val="00E574CB"/>
    <w:rsid w:val="00E63B06"/>
    <w:rsid w:val="00E726B8"/>
    <w:rsid w:val="00E74976"/>
    <w:rsid w:val="00E75775"/>
    <w:rsid w:val="00E839E6"/>
    <w:rsid w:val="00EA7661"/>
    <w:rsid w:val="00EB030E"/>
    <w:rsid w:val="00EC1330"/>
    <w:rsid w:val="00EC318C"/>
    <w:rsid w:val="00EC37EC"/>
    <w:rsid w:val="00EC5351"/>
    <w:rsid w:val="00EC7467"/>
    <w:rsid w:val="00ED2932"/>
    <w:rsid w:val="00ED4233"/>
    <w:rsid w:val="00ED72AE"/>
    <w:rsid w:val="00EF1CB4"/>
    <w:rsid w:val="00F00816"/>
    <w:rsid w:val="00F1034B"/>
    <w:rsid w:val="00F12F58"/>
    <w:rsid w:val="00F32448"/>
    <w:rsid w:val="00F34037"/>
    <w:rsid w:val="00F35683"/>
    <w:rsid w:val="00F3754E"/>
    <w:rsid w:val="00F614F0"/>
    <w:rsid w:val="00F8326B"/>
    <w:rsid w:val="00FA2FC0"/>
    <w:rsid w:val="00FA32E3"/>
    <w:rsid w:val="00FB4929"/>
    <w:rsid w:val="00FC0A8D"/>
    <w:rsid w:val="00FD345C"/>
    <w:rsid w:val="00FF7CD7"/>
    <w:rsid w:val="08AA55AF"/>
    <w:rsid w:val="195933CF"/>
    <w:rsid w:val="1B6E3911"/>
    <w:rsid w:val="298A70FD"/>
    <w:rsid w:val="30582AAC"/>
    <w:rsid w:val="30C71452"/>
    <w:rsid w:val="38EC3320"/>
    <w:rsid w:val="4A7C53AF"/>
    <w:rsid w:val="59037903"/>
    <w:rsid w:val="7C1A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1459</Words>
  <Characters>8321</Characters>
  <Lines>69</Lines>
  <Paragraphs>19</Paragraphs>
  <TotalTime>4</TotalTime>
  <ScaleCrop>false</ScaleCrop>
  <LinksUpToDate>false</LinksUpToDate>
  <CharactersWithSpaces>9761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2020-01-21T03:18:00Z</dcterms:created>
  <dc:creator>刘昱</dc:creator>
  <cp:lastModifiedBy>东方亮</cp:lastModifiedBy>
  <cp:lastPrinted>2020-01-21T03:29:00Z</cp:lastPrinted>
  <dcterms:modified xsi:type="dcterms:W3CDTF">2020-02-18T02:35:08Z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