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0"/>
        <w:rPr>
          <w:rStyle w:val="PO7"/>
          <w:spacing w:val="0"/>
          <w:b w:val="0"/>
          <w:color w:val="auto"/>
          <w:position w:val="0"/>
          <w:sz w:val="32"/>
          <w:szCs w:val="32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宋体" w:eastAsia="宋体" w:hAnsi="宋体" w:hint="default"/>
        </w:rPr>
        <w:t>附2：</w:t>
      </w:r>
    </w:p>
    <w:p>
      <w:pPr>
        <w:bidi w:val="0"/>
        <w:numPr>
          <w:ilvl w:val="0"/>
          <w:numId w:val="0"/>
        </w:numPr>
        <w:jc w:val="center"/>
        <w:spacing w:lineRule="exact" w:line="660" w:before="0" w:after="0"/>
        <w:pageBreakBefore w:val="0"/>
        <w:ind w:right="0" w:firstLine="0"/>
        <w:rPr>
          <w:rStyle w:val="PO7"/>
          <w:spacing w:val="0"/>
          <w:b w:val="1"/>
          <w:color w:val="auto"/>
          <w:position w:val="0"/>
          <w:sz w:val="40"/>
          <w:szCs w:val="40"/>
          <w:rFonts w:ascii="Times New Roman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1"/>
          <w:color w:val="auto"/>
          <w:position w:val="0"/>
          <w:sz w:val="40"/>
          <w:szCs w:val="40"/>
          <w:rFonts w:ascii="Times New Roman" w:eastAsia="宋体" w:hAnsi="宋体" w:hint="default"/>
        </w:rPr>
        <w:t>龙溪镇商贸流通业转型升级扶持项目评审细则</w:t>
      </w:r>
    </w:p>
    <w:p>
      <w:pPr>
        <w:bidi w:val="0"/>
        <w:numPr>
          <w:ilvl w:val="0"/>
          <w:numId w:val="1"/>
        </w:numPr>
        <w:jc w:val="center"/>
        <w:spacing w:lineRule="exact" w:line="660" w:before="0" w:after="0"/>
        <w:pageBreakBefore w:val="0"/>
        <w:ind w:right="0" w:left="1440" w:hanging="1440"/>
        <w:tabs>
          <w:tab w:val="left" w:pos="1440"/>
        </w:tabs>
        <w:rPr>
          <w:rStyle w:val="PO7"/>
          <w:spacing w:val="0"/>
          <w:b w:val="0"/>
          <w:color w:val="auto"/>
          <w:position w:val="0"/>
          <w:sz w:val="32"/>
          <w:szCs w:val="32"/>
          <w:rFonts w:ascii="黑体" w:eastAsia="黑体" w:hAnsi="黑体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黑体" w:eastAsia="黑体" w:hAnsi="黑体" w:hint="default"/>
        </w:rPr>
        <w:t>总则</w:t>
      </w:r>
    </w:p>
    <w:p>
      <w:pPr>
        <w:bidi w:val="0"/>
        <w:numPr>
          <w:ilvl w:val="0"/>
          <w:numId w:val="2"/>
        </w:numPr>
        <w:jc w:val="both"/>
        <w:spacing w:lineRule="exact" w:line="660" w:before="0" w:after="0"/>
        <w:pageBreakBefore w:val="0"/>
        <w:ind w:right="0" w:left="1440" w:hanging="1440"/>
        <w:tabs>
          <w:tab w:val="left" w:pos="1440"/>
        </w:tabs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为规范和加强龙溪镇商贸流通业转型升级专项扶持资</w:t>
      </w: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金的管理，根据《博罗县龙溪镇鼓励商贸流通业转型</w:t>
      </w: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升级扶持方案（试行）》，结合商贸流通业专项资金</w:t>
      </w: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投入的特点，制定本评审细则。</w:t>
      </w:r>
    </w:p>
    <w:p>
      <w:pPr>
        <w:bidi w:val="0"/>
        <w:numPr>
          <w:ilvl w:val="0"/>
          <w:numId w:val="2"/>
        </w:numPr>
        <w:jc w:val="both"/>
        <w:spacing w:lineRule="exact" w:line="660" w:before="0" w:after="0"/>
        <w:pageBreakBefore w:val="0"/>
        <w:ind w:right="0" w:left="1440" w:hanging="1440"/>
        <w:tabs>
          <w:tab w:val="left" w:pos="1440"/>
        </w:tabs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龙溪镇商贸流通业转型升级专项扶持项目要按公平、</w:t>
      </w: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公正、公开的原则进行评审。</w:t>
      </w:r>
    </w:p>
    <w:p>
      <w:pPr>
        <w:bidi w:val="0"/>
        <w:numPr>
          <w:ilvl w:val="0"/>
          <w:numId w:val="2"/>
        </w:numPr>
        <w:jc w:val="both"/>
        <w:spacing w:lineRule="exact" w:line="660" w:before="0" w:after="0"/>
        <w:pageBreakBefore w:val="0"/>
        <w:ind w:right="0" w:left="1440" w:hanging="1440"/>
        <w:tabs>
          <w:tab w:val="left" w:pos="1440"/>
        </w:tabs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龙溪镇商贸流通业转型升级专项扶持项目由镇政府负</w:t>
      </w: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责组织评审。</w:t>
      </w:r>
    </w:p>
    <w:p>
      <w:pPr>
        <w:bidi w:val="0"/>
        <w:numPr>
          <w:ilvl w:val="0"/>
          <w:numId w:val="0"/>
        </w:numPr>
        <w:jc w:val="center"/>
        <w:spacing w:lineRule="exact" w:line="660" w:before="0" w:after="0"/>
        <w:pageBreakBefore w:val="0"/>
        <w:ind w:right="0" w:firstLine="0"/>
        <w:rPr>
          <w:rStyle w:val="PO7"/>
          <w:spacing w:val="0"/>
          <w:b w:val="0"/>
          <w:color w:val="auto"/>
          <w:position w:val="0"/>
          <w:sz w:val="32"/>
          <w:szCs w:val="32"/>
          <w:rFonts w:ascii="黑体" w:eastAsia="黑体" w:hAnsi="黑体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黑体" w:eastAsia="黑体" w:hAnsi="黑体" w:hint="default"/>
        </w:rPr>
        <w:t xml:space="preserve">第二章  项目评审</w:t>
      </w:r>
    </w:p>
    <w:p>
      <w:pPr>
        <w:bidi w:val="0"/>
        <w:numPr>
          <w:ilvl w:val="0"/>
          <w:numId w:val="2"/>
        </w:numPr>
        <w:jc w:val="both"/>
        <w:spacing w:lineRule="exact" w:line="660" w:before="0" w:after="0"/>
        <w:pageBreakBefore w:val="0"/>
        <w:ind w:right="0" w:left="1440" w:hanging="1440"/>
        <w:tabs>
          <w:tab w:val="left" w:pos="1440"/>
        </w:tabs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项目评审的基本原则：公平、公正、公开。</w:t>
      </w:r>
    </w:p>
    <w:p>
      <w:pPr>
        <w:bidi w:val="0"/>
        <w:numPr>
          <w:ilvl w:val="0"/>
          <w:numId w:val="2"/>
        </w:numPr>
        <w:jc w:val="both"/>
        <w:spacing w:lineRule="exact" w:line="660" w:before="0" w:after="0"/>
        <w:pageBreakBefore w:val="0"/>
        <w:ind w:right="0" w:left="1440" w:hanging="1440"/>
        <w:tabs>
          <w:tab w:val="left" w:pos="1440"/>
        </w:tabs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项目评审应包括以下基本内容：项目建设条件、项目效</w:t>
      </w: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益指标、项目先进性指标以及项目综合实力。</w:t>
      </w:r>
    </w:p>
    <w:p>
      <w:pPr>
        <w:bidi w:val="0"/>
        <w:numPr>
          <w:ilvl w:val="0"/>
          <w:numId w:val="2"/>
        </w:numPr>
        <w:jc w:val="both"/>
        <w:spacing w:lineRule="exact" w:line="660" w:before="0" w:after="0"/>
        <w:pageBreakBefore w:val="0"/>
        <w:ind w:right="0" w:left="1440" w:hanging="1440"/>
        <w:tabs>
          <w:tab w:val="left" w:pos="1440"/>
        </w:tabs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项目评审的一般程序：</w:t>
      </w:r>
    </w:p>
    <w:p>
      <w:pPr>
        <w:bidi w:val="0"/>
        <w:numPr>
          <w:ilvl w:val="0"/>
          <w:numId w:val="3"/>
        </w:numPr>
        <w:jc w:val="left"/>
        <w:spacing w:lineRule="exact" w:line="660" w:before="0" w:after="0"/>
        <w:pageBreakBefore w:val="0"/>
        <w:ind w:right="0" w:firstLine="1440"/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项目申请方提交申请报告和相关证明材料；</w:t>
      </w:r>
    </w:p>
    <w:p>
      <w:pPr>
        <w:bidi w:val="0"/>
        <w:numPr>
          <w:ilvl w:val="0"/>
          <w:numId w:val="3"/>
        </w:numPr>
        <w:jc w:val="left"/>
        <w:spacing w:lineRule="exact" w:line="660" w:before="0" w:after="0"/>
        <w:pageBreakBefore w:val="0"/>
        <w:ind w:left="1440" w:right="0" w:firstLine="0"/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龙溪镇政府确定评审时间、地点和评审专家，并组</w:t>
      </w: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织评审；</w:t>
      </w:r>
    </w:p>
    <w:p>
      <w:pPr>
        <w:bidi w:val="0"/>
        <w:numPr>
          <w:ilvl w:val="0"/>
          <w:numId w:val="3"/>
        </w:numPr>
        <w:jc w:val="left"/>
        <w:spacing w:lineRule="exact" w:line="660" w:before="0" w:after="0"/>
        <w:pageBreakBefore w:val="0"/>
        <w:ind w:left="1440" w:right="0" w:firstLine="0"/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龙溪镇镇府整理、汇总评审专家意见并进行公示。</w:t>
      </w:r>
    </w:p>
    <w:p>
      <w:pPr>
        <w:bidi w:val="0"/>
        <w:numPr>
          <w:ilvl w:val="0"/>
          <w:numId w:val="2"/>
        </w:numPr>
        <w:jc w:val="both"/>
        <w:spacing w:lineRule="exact" w:line="660" w:before="0" w:after="0"/>
        <w:pageBreakBefore w:val="0"/>
        <w:ind w:right="0" w:left="1440" w:hanging="1440"/>
        <w:tabs>
          <w:tab w:val="left" w:pos="1440"/>
        </w:tabs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项目申请方提供的材料必须真实、可靠，如材料失实，</w:t>
      </w: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龙溪镇政府应及时中止项目评审，并把有关情况报上</w:t>
      </w: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级部门。由此引起的后果由项目申请方承担。</w:t>
      </w:r>
    </w:p>
    <w:p>
      <w:pPr>
        <w:bidi w:val="0"/>
        <w:numPr>
          <w:ilvl w:val="0"/>
          <w:numId w:val="2"/>
        </w:numPr>
        <w:jc w:val="both"/>
        <w:spacing w:lineRule="exact" w:line="660" w:before="0" w:after="0"/>
        <w:pageBreakBefore w:val="0"/>
        <w:ind w:right="0" w:left="1440" w:hanging="1440"/>
        <w:tabs>
          <w:tab w:val="left" w:pos="1440"/>
        </w:tabs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项目申请方不得以任何方式对项目评审工作施加影响，</w:t>
      </w: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不得以任何方式对评审专家施加影响。</w:t>
      </w:r>
    </w:p>
    <w:p>
      <w:pPr>
        <w:bidi w:val="0"/>
        <w:numPr>
          <w:ilvl w:val="0"/>
          <w:numId w:val="2"/>
        </w:numPr>
        <w:jc w:val="both"/>
        <w:spacing w:lineRule="exact" w:line="660" w:before="0" w:after="0"/>
        <w:pageBreakBefore w:val="0"/>
        <w:ind w:right="0" w:left="1440" w:hanging="1440"/>
        <w:tabs>
          <w:tab w:val="left" w:pos="1440"/>
        </w:tabs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项目评审所产生的费用由龙溪镇政府负责。参与评审的</w:t>
      </w: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工作人员和评审专家不得以任何理由收受项目申请方</w:t>
      </w: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提供的财物或者其他好处。组织开展申报评审工作严</w:t>
      </w: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格执行中央八项规定，并自觉接受纪检监察部门监督。</w:t>
      </w:r>
    </w:p>
    <w:p>
      <w:pPr>
        <w:bidi w:val="0"/>
        <w:numPr>
          <w:ilvl w:val="0"/>
          <w:numId w:val="2"/>
        </w:numPr>
        <w:jc w:val="both"/>
        <w:spacing w:lineRule="exact" w:line="660" w:before="0" w:after="0"/>
        <w:pageBreakBefore w:val="0"/>
        <w:ind w:right="0" w:left="1440" w:hanging="1440"/>
        <w:tabs>
          <w:tab w:val="left" w:pos="1440"/>
        </w:tabs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评审专家应当客观、公正的履行职务，为其提出的个</w:t>
      </w: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人评审意见承担责任。</w:t>
      </w:r>
    </w:p>
    <w:p>
      <w:pPr>
        <w:bidi w:val="0"/>
        <w:numPr>
          <w:ilvl w:val="0"/>
          <w:numId w:val="2"/>
        </w:numPr>
        <w:jc w:val="both"/>
        <w:spacing w:lineRule="exact" w:line="660" w:before="0" w:after="0"/>
        <w:pageBreakBefore w:val="0"/>
        <w:ind w:right="0" w:left="1440" w:hanging="1440"/>
        <w:tabs>
          <w:tab w:val="left" w:pos="1440"/>
        </w:tabs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对违反评审纪律的评审专家，其评审记录作废，且计</w:t>
      </w: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入专家信誉档案。严禁该专家进入龙溪镇政府后续项</w:t>
      </w: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目评审。</w:t>
      </w:r>
    </w:p>
    <w:p>
      <w:pPr>
        <w:bidi w:val="0"/>
        <w:numPr>
          <w:ilvl w:val="0"/>
          <w:numId w:val="2"/>
        </w:numPr>
        <w:jc w:val="both"/>
        <w:spacing w:lineRule="exact" w:line="660" w:before="0" w:after="0"/>
        <w:pageBreakBefore w:val="0"/>
        <w:ind w:right="0" w:left="1440" w:hanging="1440"/>
        <w:tabs>
          <w:tab w:val="left" w:pos="1440"/>
        </w:tabs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对违反评审纪律的工作人员，由龙溪镇政府对其通报</w:t>
      </w: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批评，并对其负责的评审项目重新进行审核。</w:t>
      </w:r>
    </w:p>
    <w:p>
      <w:pPr>
        <w:bidi w:val="0"/>
        <w:numPr>
          <w:ilvl w:val="0"/>
          <w:numId w:val="0"/>
        </w:numPr>
        <w:jc w:val="center"/>
        <w:spacing w:lineRule="exact" w:line="660" w:before="0" w:after="0"/>
        <w:pageBreakBefore w:val="0"/>
        <w:ind w:right="0" w:firstLine="0"/>
        <w:rPr>
          <w:rStyle w:val="PO7"/>
          <w:spacing w:val="0"/>
          <w:b w:val="0"/>
          <w:color w:val="auto"/>
          <w:position w:val="0"/>
          <w:sz w:val="32"/>
          <w:szCs w:val="32"/>
          <w:rFonts w:ascii="黑体" w:eastAsia="黑体" w:hAnsi="黑体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黑体" w:eastAsia="黑体" w:hAnsi="黑体" w:hint="default"/>
        </w:rPr>
        <w:t xml:space="preserve">第三章   附则</w:t>
      </w:r>
    </w:p>
    <w:p>
      <w:pPr>
        <w:bidi w:val="0"/>
        <w:numPr>
          <w:ilvl w:val="0"/>
          <w:numId w:val="2"/>
        </w:numPr>
        <w:jc w:val="both"/>
        <w:spacing w:lineRule="exact" w:line="660" w:before="0" w:after="0"/>
        <w:pageBreakBefore w:val="0"/>
        <w:ind w:right="0" w:left="1440" w:hanging="1440"/>
        <w:tabs>
          <w:tab w:val="left" w:pos="1440"/>
        </w:tabs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本细则由龙溪镇政府负责解释。</w:t>
      </w:r>
    </w:p>
    <w:p>
      <w:pPr>
        <w:bidi w:val="0"/>
        <w:numPr>
          <w:ilvl w:val="0"/>
          <w:numId w:val="2"/>
        </w:numPr>
        <w:jc w:val="both"/>
        <w:spacing w:lineRule="exact" w:line="660" w:before="0" w:after="0"/>
        <w:pageBreakBefore w:val="0"/>
        <w:ind w:right="0" w:left="1440" w:hanging="1440"/>
        <w:tabs>
          <w:tab w:val="left" w:pos="1440"/>
        </w:tabs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 xml:space="preserve">本细则自2017年12月8日起施行。                                 </w:t>
      </w:r>
    </w:p>
    <w:p>
      <w:pPr>
        <w:bidi w:val="0"/>
        <w:numPr>
          <w:ilvl w:val="0"/>
          <w:numId w:val="2"/>
        </w:numPr>
        <w:jc w:val="right"/>
        <w:spacing w:lineRule="exact" w:line="660" w:before="0" w:after="0"/>
        <w:pageBreakBefore w:val="0"/>
        <w:ind w:right="0" w:left="1440" w:hanging="1440"/>
        <w:tabs>
          <w:tab w:val="left" w:pos="1440"/>
        </w:tabs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>龙溪镇人民政府</w:t>
      </w:r>
    </w:p>
    <w:p>
      <w:pPr>
        <w:bidi w:val="0"/>
        <w:numPr>
          <w:ilvl w:val="0"/>
          <w:numId w:val="0"/>
        </w:numPr>
        <w:jc w:val="right"/>
        <w:spacing w:lineRule="exact" w:line="660" w:before="0" w:after="0"/>
        <w:pageBreakBefore w:val="0"/>
        <w:ind w:right="0" w:firstLine="0"/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0"/>
          <w:color w:val="auto"/>
          <w:position w:val="0"/>
          <w:sz w:val="32"/>
          <w:szCs w:val="32"/>
          <w:rFonts w:ascii="仿宋_GB2312" w:eastAsia="仿宋_GB2312" w:hAnsi="仿宋_GB2312" w:hint="default"/>
        </w:rPr>
        <w:t xml:space="preserve">                                   2017年12月8日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snapToGrid w:val="on"/>
        <w:autoSpaceDE w:val="1"/>
        <w:autoSpaceDN w:val="1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000029"/>
    <w:lvl w:ilvl="0">
      <w:lvlJc w:val="left"/>
      <w:numFmt w:val="decimal"/>
      <w:start w:val="1"/>
      <w:suff w:val="tab"/>
      <w:pPr>
        <w:autoSpaceDE w:val="1"/>
        <w:autoSpaceDN w:val="1"/>
        <w:ind w:hanging="144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宋体" w:eastAsia="黑体" w:hAnsi="宋体"/>
        <w:rStyle w:val="PO7"/>
        <w:b w:val="0"/>
        <w:sz w:val="32"/>
        <w:szCs w:val="32"/>
        <w:w w:val="100"/>
      </w:rPr>
      <w:lvlText w:val="第%1章"/>
    </w:lvl>
    <w:lvl w:ilvl="1">
      <w:lvlJc w:val="left"/>
      <w:numFmt w:val="lowerLetter"/>
      <w:start w:val="1"/>
      <w:suff w:val="tab"/>
      <w:pPr>
        <w:autoSpaceDE w:val="1"/>
        <w:autoSpaceDN w:val="1"/>
        <w:ind w:left="840" w:hanging="42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宋体" w:eastAsia="宋体" w:hAnsi="宋体"/>
        <w:rStyle w:val="PO7"/>
        <w:w w:val="100"/>
      </w:rPr>
      <w:lvlText w:val="%2)"/>
    </w:lvl>
    <w:lvl w:ilvl="2">
      <w:lvlJc w:val="right"/>
      <w:numFmt w:val="lowerRoman"/>
      <w:start w:val="1"/>
      <w:suff w:val="tab"/>
      <w:pPr>
        <w:autoSpaceDE w:val="1"/>
        <w:autoSpaceDN w:val="1"/>
        <w:ind w:left="1260" w:hanging="42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宋体" w:eastAsia="宋体" w:hAnsi="宋体"/>
        <w:rStyle w:val="PO7"/>
        <w:w w:val="100"/>
      </w:rPr>
      <w:lvlText w:val="%3."/>
    </w:lvl>
    <w:lvl w:ilvl="3">
      <w:lvlJc w:val="left"/>
      <w:numFmt w:val="decimal"/>
      <w:start w:val="1"/>
      <w:suff w:val="tab"/>
      <w:pPr>
        <w:autoSpaceDE w:val="1"/>
        <w:autoSpaceDN w:val="1"/>
        <w:ind w:left="1680" w:hanging="42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宋体" w:eastAsia="宋体" w:hAnsi="宋体"/>
        <w:rStyle w:val="PO7"/>
        <w:w w:val="100"/>
      </w:rPr>
      <w:lvlText w:val="%4."/>
    </w:lvl>
    <w:lvl w:ilvl="4">
      <w:lvlJc w:val="left"/>
      <w:numFmt w:val="lowerLetter"/>
      <w:start w:val="1"/>
      <w:suff w:val="tab"/>
      <w:pPr>
        <w:autoSpaceDE w:val="1"/>
        <w:autoSpaceDN w:val="1"/>
        <w:ind w:left="2100" w:hanging="42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宋体" w:eastAsia="宋体" w:hAnsi="宋体"/>
        <w:rStyle w:val="PO7"/>
        <w:w w:val="100"/>
      </w:rPr>
      <w:lvlText w:val="%5)"/>
    </w:lvl>
    <w:lvl w:ilvl="5">
      <w:lvlJc w:val="right"/>
      <w:numFmt w:val="lowerRoman"/>
      <w:start w:val="1"/>
      <w:suff w:val="tab"/>
      <w:pPr>
        <w:autoSpaceDE w:val="1"/>
        <w:autoSpaceDN w:val="1"/>
        <w:ind w:left="2520" w:hanging="42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宋体" w:eastAsia="宋体" w:hAnsi="宋体"/>
        <w:rStyle w:val="PO7"/>
        <w:w w:val="100"/>
      </w:rPr>
      <w:lvlText w:val="%6."/>
    </w:lvl>
    <w:lvl w:ilvl="6">
      <w:lvlJc w:val="left"/>
      <w:numFmt w:val="decimal"/>
      <w:start w:val="1"/>
      <w:suff w:val="tab"/>
      <w:pPr>
        <w:autoSpaceDE w:val="1"/>
        <w:autoSpaceDN w:val="1"/>
        <w:ind w:left="2940" w:hanging="42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宋体" w:eastAsia="宋体" w:hAnsi="宋体"/>
        <w:rStyle w:val="PO7"/>
        <w:w w:val="100"/>
      </w:rPr>
      <w:lvlText w:val="%7."/>
    </w:lvl>
    <w:lvl w:ilvl="7">
      <w:lvlJc w:val="left"/>
      <w:numFmt w:val="lowerLetter"/>
      <w:start w:val="1"/>
      <w:suff w:val="tab"/>
      <w:pPr>
        <w:autoSpaceDE w:val="1"/>
        <w:autoSpaceDN w:val="1"/>
        <w:ind w:left="3360" w:hanging="42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宋体" w:eastAsia="宋体" w:hAnsi="宋体"/>
        <w:rStyle w:val="PO7"/>
        <w:w w:val="100"/>
      </w:rPr>
      <w:lvlText w:val="%8)"/>
    </w:lvl>
    <w:lvl w:ilvl="8">
      <w:lvlJc w:val="right"/>
      <w:numFmt w:val="lowerRoman"/>
      <w:start w:val="1"/>
      <w:suff w:val="tab"/>
      <w:pPr>
        <w:autoSpaceDE w:val="1"/>
        <w:autoSpaceDN w:val="1"/>
        <w:ind w:left="3780" w:hanging="42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宋体" w:eastAsia="宋体" w:hAnsi="宋体"/>
        <w:rStyle w:val="PO7"/>
        <w:w w:val="100"/>
      </w:rPr>
      <w:lvlText w:val="%9."/>
    </w:lvl>
  </w:abstractNum>
  <w:abstractNum w:abstractNumId="1">
    <w:multiLevelType w:val="hybridMultilevel"/>
    <w:nsid w:val="000001"/>
    <w:tmpl w:val="004823"/>
    <w:lvl w:ilvl="0">
      <w:lvlJc w:val="left"/>
      <w:numFmt w:val="decimal"/>
      <w:start w:val="1"/>
      <w:suff w:val="tab"/>
      <w:pPr>
        <w:autoSpaceDE w:val="1"/>
        <w:autoSpaceDN w:val="1"/>
        <w:ind w:hanging="144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Times New Roman" w:eastAsia="仿宋_GB2312" w:hAnsi="Times New Roman"/>
        <w:rStyle w:val="PO7"/>
        <w:b w:val="0"/>
        <w:sz w:val="32"/>
        <w:szCs w:val="32"/>
        <w:w w:val="100"/>
      </w:rPr>
      <w:lvlText w:val="第%1条"/>
    </w:lvl>
    <w:lvl w:ilvl="1">
      <w:lvlJc w:val="left"/>
      <w:numFmt w:val="lowerLetter"/>
      <w:start w:val="1"/>
      <w:suff w:val="tab"/>
      <w:pPr>
        <w:autoSpaceDE w:val="1"/>
        <w:autoSpaceDN w:val="1"/>
        <w:ind w:left="840" w:hanging="42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宋体" w:eastAsia="宋体" w:hAnsi="宋体"/>
        <w:rStyle w:val="PO7"/>
        <w:w w:val="100"/>
      </w:rPr>
      <w:lvlText w:val="%2)"/>
    </w:lvl>
    <w:lvl w:ilvl="2">
      <w:lvlJc w:val="right"/>
      <w:numFmt w:val="lowerRoman"/>
      <w:start w:val="1"/>
      <w:suff w:val="tab"/>
      <w:pPr>
        <w:autoSpaceDE w:val="1"/>
        <w:autoSpaceDN w:val="1"/>
        <w:ind w:left="1260" w:hanging="42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宋体" w:eastAsia="宋体" w:hAnsi="宋体"/>
        <w:rStyle w:val="PO7"/>
        <w:w w:val="100"/>
      </w:rPr>
      <w:lvlText w:val="%3."/>
    </w:lvl>
    <w:lvl w:ilvl="3">
      <w:lvlJc w:val="left"/>
      <w:numFmt w:val="decimal"/>
      <w:start w:val="1"/>
      <w:suff w:val="tab"/>
      <w:pPr>
        <w:autoSpaceDE w:val="1"/>
        <w:autoSpaceDN w:val="1"/>
        <w:ind w:left="1680" w:hanging="42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宋体" w:eastAsia="宋体" w:hAnsi="宋体"/>
        <w:rStyle w:val="PO7"/>
        <w:w w:val="100"/>
      </w:rPr>
      <w:lvlText w:val="%4."/>
    </w:lvl>
    <w:lvl w:ilvl="4">
      <w:lvlJc w:val="left"/>
      <w:numFmt w:val="lowerLetter"/>
      <w:start w:val="1"/>
      <w:suff w:val="tab"/>
      <w:pPr>
        <w:autoSpaceDE w:val="1"/>
        <w:autoSpaceDN w:val="1"/>
        <w:ind w:left="2100" w:hanging="42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宋体" w:eastAsia="宋体" w:hAnsi="宋体"/>
        <w:rStyle w:val="PO7"/>
        <w:w w:val="100"/>
      </w:rPr>
      <w:lvlText w:val="%5)"/>
    </w:lvl>
    <w:lvl w:ilvl="5">
      <w:lvlJc w:val="right"/>
      <w:numFmt w:val="lowerRoman"/>
      <w:start w:val="1"/>
      <w:suff w:val="tab"/>
      <w:pPr>
        <w:autoSpaceDE w:val="1"/>
        <w:autoSpaceDN w:val="1"/>
        <w:ind w:left="2520" w:hanging="42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宋体" w:eastAsia="宋体" w:hAnsi="宋体"/>
        <w:rStyle w:val="PO7"/>
        <w:w w:val="100"/>
      </w:rPr>
      <w:lvlText w:val="%6."/>
    </w:lvl>
    <w:lvl w:ilvl="6">
      <w:lvlJc w:val="left"/>
      <w:numFmt w:val="decimal"/>
      <w:start w:val="1"/>
      <w:suff w:val="tab"/>
      <w:pPr>
        <w:autoSpaceDE w:val="1"/>
        <w:autoSpaceDN w:val="1"/>
        <w:ind w:left="2940" w:hanging="42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宋体" w:eastAsia="宋体" w:hAnsi="宋体"/>
        <w:rStyle w:val="PO7"/>
        <w:w w:val="100"/>
      </w:rPr>
      <w:lvlText w:val="%7."/>
    </w:lvl>
    <w:lvl w:ilvl="7">
      <w:lvlJc w:val="left"/>
      <w:numFmt w:val="lowerLetter"/>
      <w:start w:val="1"/>
      <w:suff w:val="tab"/>
      <w:pPr>
        <w:autoSpaceDE w:val="1"/>
        <w:autoSpaceDN w:val="1"/>
        <w:ind w:left="3360" w:hanging="42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宋体" w:eastAsia="宋体" w:hAnsi="宋体"/>
        <w:rStyle w:val="PO7"/>
        <w:w w:val="100"/>
      </w:rPr>
      <w:lvlText w:val="%8)"/>
    </w:lvl>
    <w:lvl w:ilvl="8">
      <w:lvlJc w:val="right"/>
      <w:numFmt w:val="lowerRoman"/>
      <w:start w:val="1"/>
      <w:suff w:val="tab"/>
      <w:pPr>
        <w:autoSpaceDE w:val="1"/>
        <w:autoSpaceDN w:val="1"/>
        <w:ind w:left="3780" w:hanging="42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宋体" w:eastAsia="宋体" w:hAnsi="宋体"/>
        <w:rStyle w:val="PO7"/>
        <w:w w:val="100"/>
      </w:rPr>
      <w:lvlText w:val="%9."/>
    </w:lvl>
  </w:abstractNum>
  <w:abstractNum w:abstractNumId="2">
    <w:multiLevelType w:val="hybridMultilevel"/>
    <w:nsid w:val="000002"/>
    <w:tmpl w:val="0018BE"/>
    <w:lvl w:ilvl="0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_GB2312" w:eastAsia="仿宋_GB2312" w:hAnsi="仿宋_GB2312"/>
        <w:rStyle w:val="PO7"/>
        <w:b w:val="0"/>
        <w:sz w:val="32"/>
        <w:szCs w:val="32"/>
        <w:w w:val="100"/>
      </w:rPr>
      <w:lvlText w:val="%1、"/>
    </w:lvl>
    <w:lvl w:ilvl="1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_GB2312" w:eastAsia="仿宋_GB2312" w:hAnsi="仿宋_GB2312"/>
        <w:rStyle w:val="PO7"/>
        <w:b w:val="0"/>
        <w:sz w:val="32"/>
        <w:szCs w:val="32"/>
        <w:w w:val="100"/>
      </w:rPr>
      <w:lvlText w:val="%1、"/>
    </w:lvl>
    <w:lvl w:ilvl="2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_GB2312" w:eastAsia="仿宋_GB2312" w:hAnsi="仿宋_GB2312"/>
        <w:rStyle w:val="PO7"/>
        <w:b w:val="0"/>
        <w:sz w:val="32"/>
        <w:szCs w:val="32"/>
        <w:w w:val="100"/>
      </w:rPr>
      <w:lvlText w:val="%1、"/>
    </w:lvl>
    <w:lvl w:ilvl="3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_GB2312" w:eastAsia="仿宋_GB2312" w:hAnsi="仿宋_GB2312"/>
        <w:rStyle w:val="PO7"/>
        <w:b w:val="0"/>
        <w:sz w:val="32"/>
        <w:szCs w:val="32"/>
        <w:w w:val="100"/>
      </w:rPr>
      <w:lvlText w:val="%1、"/>
    </w:lvl>
    <w:lvl w:ilvl="4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_GB2312" w:eastAsia="仿宋_GB2312" w:hAnsi="仿宋_GB2312"/>
        <w:rStyle w:val="PO7"/>
        <w:b w:val="0"/>
        <w:sz w:val="32"/>
        <w:szCs w:val="32"/>
        <w:w w:val="100"/>
      </w:rPr>
      <w:lvlText w:val="%1、"/>
    </w:lvl>
    <w:lvl w:ilvl="5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_GB2312" w:eastAsia="仿宋_GB2312" w:hAnsi="仿宋_GB2312"/>
        <w:rStyle w:val="PO7"/>
        <w:b w:val="0"/>
        <w:sz w:val="32"/>
        <w:szCs w:val="32"/>
        <w:w w:val="100"/>
      </w:rPr>
      <w:lvlText w:val="%1、"/>
    </w:lvl>
    <w:lvl w:ilvl="6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_GB2312" w:eastAsia="仿宋_GB2312" w:hAnsi="仿宋_GB2312"/>
        <w:rStyle w:val="PO7"/>
        <w:b w:val="0"/>
        <w:sz w:val="32"/>
        <w:szCs w:val="32"/>
        <w:w w:val="100"/>
      </w:rPr>
      <w:lvlText w:val="%1、"/>
    </w:lvl>
    <w:lvl w:ilvl="7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_GB2312" w:eastAsia="仿宋_GB2312" w:hAnsi="仿宋_GB2312"/>
        <w:rStyle w:val="PO7"/>
        <w:b w:val="0"/>
        <w:sz w:val="32"/>
        <w:szCs w:val="32"/>
        <w:w w:val="100"/>
      </w:rPr>
      <w:lvlText w:val="%1、"/>
    </w:lvl>
    <w:lvl w:ilvl="8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_GB2312" w:eastAsia="仿宋_GB2312" w:hAnsi="仿宋_GB2312"/>
        <w:rStyle w:val="PO7"/>
        <w:b w:val="0"/>
        <w:sz w:val="32"/>
        <w:szCs w:val="32"/>
        <w:w w:val="100"/>
      </w:rPr>
      <w:lvlText w:val="%1、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41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